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82D936">
      <w:pPr>
        <w:jc w:val="center"/>
        <w:rPr>
          <w:rFonts w:hint="eastAsia" w:ascii="黑体" w:hAnsi="黑体" w:eastAsia="黑体" w:cs="黑体"/>
          <w:b/>
          <w:sz w:val="32"/>
          <w:szCs w:val="32"/>
        </w:rPr>
      </w:pPr>
      <w:r>
        <w:rPr>
          <w:rFonts w:hint="eastAsia" w:ascii="黑体" w:hAnsi="黑体" w:eastAsia="黑体" w:cs="黑体"/>
          <w:b/>
          <w:bCs/>
          <w:sz w:val="32"/>
          <w:szCs w:val="32"/>
        </w:rPr>
        <w:t>南昌大学</w:t>
      </w:r>
      <w:r>
        <w:rPr>
          <w:rFonts w:hint="eastAsia" w:ascii="黑体" w:hAnsi="黑体" w:eastAsia="黑体" w:cs="黑体"/>
          <w:b/>
          <w:bCs/>
          <w:sz w:val="32"/>
          <w:szCs w:val="32"/>
          <w:lang w:eastAsia="zh-CN"/>
        </w:rPr>
        <w:t>公共教室信息化教学环境改造</w:t>
      </w:r>
      <w:r>
        <w:rPr>
          <w:rFonts w:hint="eastAsia" w:ascii="黑体" w:hAnsi="黑体" w:eastAsia="黑体" w:cs="黑体"/>
          <w:b/>
          <w:sz w:val="32"/>
          <w:szCs w:val="32"/>
        </w:rPr>
        <w:t>项目需求</w:t>
      </w:r>
    </w:p>
    <w:p w14:paraId="2836D670">
      <w:pPr>
        <w:jc w:val="center"/>
        <w:rPr>
          <w:rFonts w:cs="黑体" w:asciiTheme="majorEastAsia" w:hAnsiTheme="majorEastAsia" w:eastAsiaTheme="majorEastAsia"/>
          <w:b/>
          <w:sz w:val="36"/>
          <w:szCs w:val="36"/>
        </w:rPr>
      </w:pPr>
      <w:r>
        <w:rPr>
          <w:rFonts w:hint="eastAsia" w:ascii="黑体" w:hAnsi="黑体" w:eastAsia="黑体" w:cs="黑体"/>
          <w:b/>
          <w:sz w:val="32"/>
          <w:szCs w:val="32"/>
        </w:rPr>
        <w:t>征集意见公告</w:t>
      </w:r>
    </w:p>
    <w:p w14:paraId="738AFB76">
      <w:pPr>
        <w:jc w:val="center"/>
        <w:rPr>
          <w:rFonts w:ascii="仿宋" w:hAnsi="仿宋" w:eastAsia="仿宋" w:cs="黑体"/>
          <w:sz w:val="32"/>
          <w:szCs w:val="32"/>
        </w:rPr>
      </w:pPr>
    </w:p>
    <w:p w14:paraId="51A9C2B6">
      <w:pPr>
        <w:ind w:firstLine="600" w:firstLineChars="200"/>
        <w:rPr>
          <w:rFonts w:ascii="仿宋" w:hAnsi="仿宋" w:eastAsia="仿宋" w:cstheme="majorEastAsia"/>
          <w:sz w:val="32"/>
          <w:szCs w:val="32"/>
        </w:rPr>
      </w:pPr>
      <w:r>
        <w:rPr>
          <w:rFonts w:hint="eastAsia" w:ascii="仿宋" w:hAnsi="仿宋" w:eastAsia="仿宋"/>
          <w:b w:val="0"/>
          <w:bCs w:val="0"/>
          <w:sz w:val="30"/>
          <w:szCs w:val="30"/>
        </w:rPr>
        <w:t>因南昌大学</w:t>
      </w:r>
      <w:r>
        <w:rPr>
          <w:rFonts w:hint="eastAsia" w:ascii="仿宋" w:hAnsi="仿宋" w:eastAsia="仿宋"/>
          <w:b w:val="0"/>
          <w:bCs w:val="0"/>
          <w:sz w:val="30"/>
          <w:szCs w:val="30"/>
          <w:lang w:eastAsia="zh-CN"/>
        </w:rPr>
        <w:t>部分公共</w:t>
      </w:r>
      <w:r>
        <w:rPr>
          <w:rFonts w:hint="eastAsia" w:ascii="仿宋" w:hAnsi="仿宋" w:eastAsia="仿宋"/>
          <w:b w:val="0"/>
          <w:bCs w:val="0"/>
          <w:sz w:val="30"/>
          <w:szCs w:val="30"/>
          <w:highlight w:val="yellow"/>
          <w:lang w:val="en-US" w:eastAsia="zh-CN"/>
        </w:rPr>
        <w:t>教室</w:t>
      </w:r>
      <w:r>
        <w:rPr>
          <w:rFonts w:hint="eastAsia" w:ascii="仿宋" w:hAnsi="仿宋" w:eastAsia="仿宋"/>
          <w:b w:val="0"/>
          <w:bCs w:val="0"/>
          <w:sz w:val="30"/>
          <w:szCs w:val="30"/>
          <w:lang w:eastAsia="zh-CN"/>
        </w:rPr>
        <w:t>信息化教学环境改造</w:t>
      </w:r>
      <w:r>
        <w:rPr>
          <w:rFonts w:hint="eastAsia" w:ascii="仿宋" w:hAnsi="仿宋" w:eastAsia="仿宋"/>
          <w:b w:val="0"/>
          <w:bCs w:val="0"/>
          <w:sz w:val="30"/>
          <w:szCs w:val="30"/>
        </w:rPr>
        <w:t>的需要，现就该项目采购进行采购需求意见征集，具体如下:</w:t>
      </w:r>
    </w:p>
    <w:p w14:paraId="496D0D1D">
      <w:pPr>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一、采购项目名称</w:t>
      </w:r>
    </w:p>
    <w:p w14:paraId="2094C447">
      <w:pPr>
        <w:ind w:firstLine="600" w:firstLineChars="200"/>
        <w:rPr>
          <w:rFonts w:ascii="仿宋" w:hAnsi="仿宋" w:eastAsia="仿宋"/>
          <w:b/>
          <w:bCs/>
          <w:sz w:val="32"/>
          <w:szCs w:val="32"/>
        </w:rPr>
      </w:pPr>
      <w:r>
        <w:rPr>
          <w:rFonts w:hint="eastAsia" w:ascii="仿宋" w:hAnsi="仿宋" w:eastAsia="仿宋"/>
          <w:b w:val="0"/>
          <w:bCs w:val="0"/>
          <w:sz w:val="30"/>
          <w:szCs w:val="30"/>
        </w:rPr>
        <w:t>南昌大学</w:t>
      </w:r>
      <w:r>
        <w:rPr>
          <w:rFonts w:hint="eastAsia" w:ascii="仿宋" w:hAnsi="仿宋" w:eastAsia="仿宋"/>
          <w:b w:val="0"/>
          <w:bCs w:val="0"/>
          <w:sz w:val="30"/>
          <w:szCs w:val="30"/>
          <w:lang w:eastAsia="zh-CN"/>
        </w:rPr>
        <w:t>公共教室信息化教学环境改造</w:t>
      </w:r>
      <w:r>
        <w:rPr>
          <w:rFonts w:hint="eastAsia" w:ascii="仿宋" w:hAnsi="仿宋" w:eastAsia="仿宋"/>
          <w:b w:val="0"/>
          <w:bCs w:val="0"/>
          <w:sz w:val="30"/>
          <w:szCs w:val="30"/>
        </w:rPr>
        <w:t>项目</w:t>
      </w:r>
    </w:p>
    <w:p w14:paraId="24704135">
      <w:pPr>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二、采购需求</w:t>
      </w:r>
    </w:p>
    <w:p w14:paraId="338E14AD">
      <w:pPr>
        <w:ind w:firstLine="640" w:firstLineChars="200"/>
        <w:rPr>
          <w:rFonts w:ascii="仿宋" w:hAnsi="仿宋" w:eastAsia="仿宋"/>
          <w:sz w:val="32"/>
          <w:szCs w:val="32"/>
        </w:rPr>
      </w:pPr>
      <w:r>
        <w:rPr>
          <w:rFonts w:hint="eastAsia" w:ascii="仿宋" w:hAnsi="仿宋" w:eastAsia="仿宋"/>
          <w:sz w:val="32"/>
          <w:szCs w:val="32"/>
        </w:rPr>
        <w:t>具体采购需求详见附件1。</w:t>
      </w:r>
    </w:p>
    <w:p w14:paraId="0F7E09FF">
      <w:pPr>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三、本公告期限</w:t>
      </w:r>
    </w:p>
    <w:p w14:paraId="3C262CE4">
      <w:pPr>
        <w:ind w:firstLine="600" w:firstLineChars="200"/>
        <w:rPr>
          <w:rFonts w:ascii="仿宋" w:hAnsi="仿宋" w:eastAsia="仿宋"/>
          <w:sz w:val="32"/>
          <w:szCs w:val="32"/>
        </w:rPr>
      </w:pPr>
      <w:r>
        <w:rPr>
          <w:rFonts w:hint="eastAsia" w:ascii="仿宋" w:hAnsi="仿宋" w:eastAsia="仿宋" w:cs="黑体"/>
          <w:sz w:val="30"/>
          <w:szCs w:val="30"/>
        </w:rPr>
        <w:t>2</w:t>
      </w:r>
      <w:r>
        <w:rPr>
          <w:rFonts w:ascii="仿宋" w:hAnsi="仿宋" w:eastAsia="仿宋" w:cs="黑体"/>
          <w:sz w:val="30"/>
          <w:szCs w:val="30"/>
        </w:rPr>
        <w:t>02</w:t>
      </w:r>
      <w:r>
        <w:rPr>
          <w:rFonts w:hint="eastAsia" w:ascii="仿宋" w:hAnsi="仿宋" w:eastAsia="仿宋" w:cs="黑体"/>
          <w:sz w:val="30"/>
          <w:szCs w:val="30"/>
          <w:lang w:val="en-US" w:eastAsia="zh-CN"/>
        </w:rPr>
        <w:t>5</w:t>
      </w:r>
      <w:r>
        <w:rPr>
          <w:rFonts w:hint="eastAsia" w:ascii="仿宋" w:hAnsi="仿宋" w:eastAsia="仿宋"/>
          <w:sz w:val="30"/>
          <w:szCs w:val="30"/>
        </w:rPr>
        <w:t>年</w:t>
      </w:r>
      <w:r>
        <w:rPr>
          <w:rFonts w:hint="eastAsia" w:ascii="仿宋" w:hAnsi="仿宋" w:eastAsia="仿宋" w:cs="黑体"/>
          <w:sz w:val="30"/>
          <w:szCs w:val="30"/>
          <w:lang w:val="en-US" w:eastAsia="zh-CN"/>
        </w:rPr>
        <w:t>7</w:t>
      </w:r>
      <w:r>
        <w:rPr>
          <w:rFonts w:hint="eastAsia" w:ascii="仿宋" w:hAnsi="仿宋" w:eastAsia="仿宋"/>
          <w:sz w:val="30"/>
          <w:szCs w:val="30"/>
        </w:rPr>
        <w:t>月</w:t>
      </w:r>
      <w:r>
        <w:rPr>
          <w:rFonts w:hint="eastAsia" w:ascii="仿宋" w:hAnsi="仿宋" w:eastAsia="仿宋" w:cs="黑体"/>
          <w:sz w:val="30"/>
          <w:szCs w:val="30"/>
          <w:lang w:val="en-US" w:eastAsia="zh-CN"/>
        </w:rPr>
        <w:t>10</w:t>
      </w:r>
      <w:r>
        <w:rPr>
          <w:rFonts w:hint="eastAsia" w:ascii="仿宋" w:hAnsi="仿宋" w:eastAsia="仿宋"/>
          <w:sz w:val="30"/>
          <w:szCs w:val="30"/>
        </w:rPr>
        <w:t>日至</w:t>
      </w:r>
      <w:r>
        <w:rPr>
          <w:rFonts w:hint="eastAsia" w:ascii="仿宋" w:hAnsi="仿宋" w:eastAsia="仿宋" w:cs="黑体"/>
          <w:sz w:val="30"/>
          <w:szCs w:val="30"/>
        </w:rPr>
        <w:t>2</w:t>
      </w:r>
      <w:r>
        <w:rPr>
          <w:rFonts w:ascii="仿宋" w:hAnsi="仿宋" w:eastAsia="仿宋" w:cs="黑体"/>
          <w:sz w:val="30"/>
          <w:szCs w:val="30"/>
        </w:rPr>
        <w:t>02</w:t>
      </w:r>
      <w:r>
        <w:rPr>
          <w:rFonts w:hint="eastAsia" w:ascii="仿宋" w:hAnsi="仿宋" w:eastAsia="仿宋" w:cs="黑体"/>
          <w:sz w:val="30"/>
          <w:szCs w:val="30"/>
          <w:lang w:val="en-US" w:eastAsia="zh-CN"/>
        </w:rPr>
        <w:t>7</w:t>
      </w:r>
      <w:r>
        <w:rPr>
          <w:rFonts w:hint="eastAsia" w:ascii="仿宋" w:hAnsi="仿宋" w:eastAsia="仿宋"/>
          <w:sz w:val="30"/>
          <w:szCs w:val="30"/>
        </w:rPr>
        <w:t>年</w:t>
      </w:r>
      <w:r>
        <w:rPr>
          <w:rFonts w:hint="eastAsia" w:ascii="仿宋" w:hAnsi="仿宋" w:eastAsia="仿宋" w:cs="黑体"/>
          <w:sz w:val="30"/>
          <w:szCs w:val="30"/>
          <w:lang w:val="en-US" w:eastAsia="zh-CN"/>
        </w:rPr>
        <w:t>7</w:t>
      </w:r>
      <w:r>
        <w:rPr>
          <w:rFonts w:hint="eastAsia" w:ascii="仿宋" w:hAnsi="仿宋" w:eastAsia="仿宋"/>
          <w:sz w:val="30"/>
          <w:szCs w:val="30"/>
        </w:rPr>
        <w:t>月</w:t>
      </w:r>
      <w:r>
        <w:rPr>
          <w:rFonts w:hint="eastAsia" w:ascii="仿宋" w:hAnsi="仿宋" w:eastAsia="仿宋" w:cs="黑体"/>
          <w:sz w:val="30"/>
          <w:szCs w:val="30"/>
        </w:rPr>
        <w:t>1</w:t>
      </w:r>
      <w:r>
        <w:rPr>
          <w:rFonts w:ascii="仿宋" w:hAnsi="仿宋" w:eastAsia="仿宋" w:cs="黑体"/>
          <w:sz w:val="30"/>
          <w:szCs w:val="30"/>
        </w:rPr>
        <w:t>4</w:t>
      </w:r>
      <w:r>
        <w:rPr>
          <w:rFonts w:hint="eastAsia" w:ascii="仿宋" w:hAnsi="仿宋" w:eastAsia="仿宋"/>
          <w:sz w:val="30"/>
          <w:szCs w:val="30"/>
        </w:rPr>
        <w:t>日。</w:t>
      </w:r>
      <w:r>
        <w:rPr>
          <w:rFonts w:hint="eastAsia" w:ascii="仿宋" w:hAnsi="仿宋" w:eastAsia="仿宋"/>
          <w:sz w:val="30"/>
          <w:szCs w:val="30"/>
          <w:highlight w:val="yellow"/>
        </w:rPr>
        <w:t>（5个日历日）</w:t>
      </w:r>
    </w:p>
    <w:p w14:paraId="0E28D1F6">
      <w:pPr>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四、说明</w:t>
      </w:r>
    </w:p>
    <w:p w14:paraId="4B9DDCB1">
      <w:pPr>
        <w:ind w:firstLine="600" w:firstLineChars="200"/>
        <w:rPr>
          <w:rFonts w:ascii="仿宋" w:hAnsi="仿宋" w:eastAsia="仿宋"/>
          <w:b/>
          <w:sz w:val="30"/>
          <w:szCs w:val="30"/>
        </w:rPr>
      </w:pPr>
      <w:r>
        <w:rPr>
          <w:rFonts w:hint="eastAsia" w:ascii="仿宋" w:hAnsi="仿宋" w:eastAsia="仿宋"/>
          <w:sz w:val="30"/>
          <w:szCs w:val="30"/>
        </w:rPr>
        <w:t>本次需求意见征集自愿参与，所征集材料仅用于优化采购需求，欢迎各供应商、单位或者个人参加。征集过程不发生任何费用。</w:t>
      </w:r>
      <w:r>
        <w:rPr>
          <w:rFonts w:hint="eastAsia" w:ascii="仿宋" w:hAnsi="仿宋" w:eastAsia="仿宋"/>
          <w:b/>
          <w:sz w:val="30"/>
          <w:szCs w:val="30"/>
        </w:rPr>
        <w:t>征集意见递交材料格式详见附件2。</w:t>
      </w:r>
    </w:p>
    <w:p w14:paraId="1010E594">
      <w:pPr>
        <w:ind w:firstLine="600" w:firstLineChars="200"/>
        <w:rPr>
          <w:rFonts w:ascii="仿宋" w:hAnsi="仿宋" w:eastAsia="仿宋"/>
          <w:sz w:val="30"/>
          <w:szCs w:val="30"/>
        </w:rPr>
      </w:pPr>
      <w:r>
        <w:rPr>
          <w:rFonts w:hint="eastAsia" w:ascii="仿宋" w:hAnsi="仿宋" w:eastAsia="仿宋"/>
          <w:sz w:val="30"/>
          <w:szCs w:val="30"/>
        </w:rPr>
        <w:t>有意参加征集者，可公告期满后2个工作日内将书面意见反馈给我单位。提出的意见建议应当实事求是、详细具体、理由充分，必要时可提供有关证明材料。</w:t>
      </w:r>
    </w:p>
    <w:p w14:paraId="06871F2E">
      <w:pPr>
        <w:ind w:firstLine="600" w:firstLineChars="200"/>
        <w:rPr>
          <w:rFonts w:ascii="仿宋" w:hAnsi="仿宋" w:eastAsia="仿宋"/>
          <w:sz w:val="30"/>
          <w:szCs w:val="30"/>
        </w:rPr>
      </w:pPr>
      <w:r>
        <w:rPr>
          <w:rFonts w:hint="eastAsia" w:ascii="仿宋" w:hAnsi="仿宋" w:eastAsia="仿宋"/>
          <w:sz w:val="30"/>
          <w:szCs w:val="30"/>
        </w:rPr>
        <w:t>本次用户需求公示为我校就本项目开展的前期工作，具体采购项目情况以相关采购公告和采购文件为准;我单位是否采纳均不影响供应商参与本项目后续采购活动，对供应商所提出的意见建议不公布不作书面回复。</w:t>
      </w:r>
    </w:p>
    <w:p w14:paraId="182A257E">
      <w:pPr>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五、反馈文件递交</w:t>
      </w:r>
    </w:p>
    <w:p w14:paraId="28175BD4">
      <w:pPr>
        <w:ind w:firstLine="640" w:firstLineChars="200"/>
        <w:rPr>
          <w:rFonts w:ascii="仿宋" w:hAnsi="仿宋" w:eastAsia="仿宋"/>
          <w:sz w:val="32"/>
          <w:szCs w:val="32"/>
        </w:rPr>
      </w:pPr>
      <w:r>
        <w:rPr>
          <w:rFonts w:hint="eastAsia" w:ascii="仿宋" w:hAnsi="仿宋" w:eastAsia="仿宋"/>
          <w:sz w:val="32"/>
          <w:szCs w:val="32"/>
        </w:rPr>
        <w:t>请于</w:t>
      </w:r>
      <w:r>
        <w:rPr>
          <w:rFonts w:hint="eastAsia" w:ascii="仿宋" w:hAnsi="仿宋" w:eastAsia="仿宋" w:cs="黑体"/>
          <w:sz w:val="32"/>
          <w:szCs w:val="32"/>
        </w:rPr>
        <w:t>2</w:t>
      </w:r>
      <w:r>
        <w:rPr>
          <w:rFonts w:ascii="仿宋" w:hAnsi="仿宋" w:eastAsia="仿宋" w:cs="黑体"/>
          <w:sz w:val="32"/>
          <w:szCs w:val="32"/>
        </w:rPr>
        <w:t>02</w:t>
      </w:r>
      <w:r>
        <w:rPr>
          <w:rFonts w:hint="eastAsia" w:ascii="仿宋" w:hAnsi="仿宋" w:eastAsia="仿宋" w:cs="黑体"/>
          <w:sz w:val="32"/>
          <w:szCs w:val="32"/>
          <w:lang w:val="en-US" w:eastAsia="zh-CN"/>
        </w:rPr>
        <w:t>5</w:t>
      </w:r>
      <w:r>
        <w:rPr>
          <w:rFonts w:hint="eastAsia" w:ascii="仿宋" w:hAnsi="仿宋" w:eastAsia="仿宋"/>
          <w:sz w:val="32"/>
          <w:szCs w:val="32"/>
        </w:rPr>
        <w:t>年</w:t>
      </w:r>
      <w:r>
        <w:rPr>
          <w:rFonts w:hint="eastAsia" w:ascii="仿宋" w:hAnsi="仿宋" w:eastAsia="仿宋"/>
          <w:sz w:val="32"/>
          <w:szCs w:val="32"/>
          <w:lang w:val="en-US" w:eastAsia="zh-CN"/>
        </w:rPr>
        <w:t>7</w:t>
      </w:r>
      <w:r>
        <w:rPr>
          <w:rFonts w:hint="eastAsia" w:ascii="仿宋" w:hAnsi="仿宋" w:eastAsia="仿宋"/>
          <w:sz w:val="32"/>
          <w:szCs w:val="32"/>
        </w:rPr>
        <w:t>月</w:t>
      </w:r>
      <w:r>
        <w:rPr>
          <w:rFonts w:hint="eastAsia" w:ascii="仿宋" w:hAnsi="仿宋" w:eastAsia="仿宋" w:cs="黑体"/>
          <w:sz w:val="32"/>
          <w:szCs w:val="32"/>
        </w:rPr>
        <w:t>1</w:t>
      </w:r>
      <w:r>
        <w:rPr>
          <w:rFonts w:hint="eastAsia" w:ascii="仿宋" w:hAnsi="仿宋" w:eastAsia="仿宋" w:cs="黑体"/>
          <w:sz w:val="32"/>
          <w:szCs w:val="32"/>
          <w:lang w:val="en-US" w:eastAsia="zh-CN"/>
        </w:rPr>
        <w:t>6</w:t>
      </w:r>
      <w:r>
        <w:rPr>
          <w:rFonts w:hint="eastAsia" w:ascii="仿宋" w:hAnsi="仿宋" w:eastAsia="仿宋"/>
          <w:sz w:val="32"/>
          <w:szCs w:val="32"/>
        </w:rPr>
        <w:t>日17:00前将反馈的意见（word版一份，盖章的扫描件一份）发送至指定邮箱:</w:t>
      </w:r>
      <w:r>
        <w:rPr>
          <w:rFonts w:hint="eastAsia" w:ascii="仿宋" w:hAnsi="仿宋" w:eastAsia="仿宋" w:cs="黑体"/>
          <w:sz w:val="32"/>
          <w:szCs w:val="32"/>
        </w:rPr>
        <w:t xml:space="preserve"> 3</w:t>
      </w:r>
      <w:r>
        <w:rPr>
          <w:rFonts w:ascii="仿宋" w:hAnsi="仿宋" w:eastAsia="仿宋" w:cs="黑体"/>
          <w:sz w:val="32"/>
          <w:szCs w:val="32"/>
        </w:rPr>
        <w:t>96892543@qq.com</w:t>
      </w:r>
      <w:r>
        <w:rPr>
          <w:rFonts w:hint="eastAsia" w:ascii="仿宋" w:hAnsi="仿宋" w:eastAsia="仿宋"/>
          <w:sz w:val="32"/>
          <w:szCs w:val="32"/>
        </w:rPr>
        <w:t>，主题请使用“</w:t>
      </w:r>
      <w:r>
        <w:rPr>
          <w:rFonts w:hint="eastAsia" w:ascii="仿宋" w:hAnsi="仿宋" w:eastAsia="仿宋" w:cs="黑体"/>
          <w:sz w:val="32"/>
          <w:szCs w:val="32"/>
        </w:rPr>
        <w:t>××</w:t>
      </w:r>
      <w:r>
        <w:rPr>
          <w:rFonts w:hint="eastAsia" w:ascii="仿宋" w:hAnsi="仿宋" w:eastAsia="仿宋"/>
          <w:sz w:val="32"/>
          <w:szCs w:val="32"/>
        </w:rPr>
        <w:t>公司:</w:t>
      </w:r>
      <w:r>
        <w:rPr>
          <w:rFonts w:hint="eastAsia" w:ascii="等线 Light" w:hAnsi="等线 Light" w:eastAsia="等线 Light"/>
          <w:b/>
          <w:bCs/>
          <w:color w:val="000000"/>
          <w:sz w:val="36"/>
          <w:szCs w:val="36"/>
        </w:rPr>
        <w:t xml:space="preserve"> </w:t>
      </w:r>
      <w:r>
        <w:rPr>
          <w:rFonts w:hint="eastAsia" w:ascii="仿宋" w:hAnsi="仿宋" w:eastAsia="仿宋"/>
          <w:b/>
          <w:bCs/>
          <w:sz w:val="32"/>
          <w:szCs w:val="32"/>
        </w:rPr>
        <w:t>南昌大学</w:t>
      </w:r>
      <w:r>
        <w:rPr>
          <w:rFonts w:hint="eastAsia" w:ascii="仿宋" w:hAnsi="仿宋" w:eastAsia="仿宋"/>
          <w:b/>
          <w:bCs/>
          <w:sz w:val="32"/>
          <w:szCs w:val="32"/>
          <w:lang w:eastAsia="zh-CN"/>
        </w:rPr>
        <w:t>公共教室信息化教学环境改造</w:t>
      </w:r>
      <w:r>
        <w:rPr>
          <w:rFonts w:hint="eastAsia" w:ascii="仿宋" w:hAnsi="仿宋" w:eastAsia="仿宋"/>
          <w:sz w:val="32"/>
          <w:szCs w:val="32"/>
          <w:lang w:eastAsia="zh-CN"/>
        </w:rPr>
        <w:t>项目</w:t>
      </w:r>
      <w:r>
        <w:rPr>
          <w:rFonts w:hint="eastAsia" w:ascii="仿宋" w:hAnsi="仿宋" w:eastAsia="仿宋"/>
          <w:sz w:val="32"/>
          <w:szCs w:val="32"/>
        </w:rPr>
        <w:t>采购需求征集意见反馈材料”。</w:t>
      </w:r>
    </w:p>
    <w:p w14:paraId="46654C95">
      <w:pPr>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六、联系方式</w:t>
      </w:r>
    </w:p>
    <w:p w14:paraId="4C22E731">
      <w:pPr>
        <w:ind w:firstLine="640" w:firstLineChars="200"/>
        <w:rPr>
          <w:rFonts w:ascii="仿宋" w:hAnsi="仿宋" w:eastAsia="仿宋"/>
          <w:sz w:val="32"/>
          <w:szCs w:val="32"/>
        </w:rPr>
      </w:pPr>
      <w:r>
        <w:rPr>
          <w:rFonts w:hint="eastAsia" w:ascii="仿宋" w:hAnsi="仿宋" w:eastAsia="仿宋"/>
          <w:sz w:val="32"/>
          <w:szCs w:val="32"/>
        </w:rPr>
        <w:t>如对本项工作有任何疑问，请联系南昌大学招标采购中心，联系人:涂老师，联系电话:</w:t>
      </w:r>
      <w:r>
        <w:rPr>
          <w:rFonts w:hint="eastAsia" w:ascii="仿宋" w:hAnsi="仿宋" w:eastAsia="仿宋" w:cs="黑体"/>
          <w:sz w:val="32"/>
          <w:szCs w:val="32"/>
        </w:rPr>
        <w:t xml:space="preserve"> 8</w:t>
      </w:r>
      <w:r>
        <w:rPr>
          <w:rFonts w:ascii="仿宋" w:hAnsi="仿宋" w:eastAsia="仿宋" w:cs="黑体"/>
          <w:sz w:val="32"/>
          <w:szCs w:val="32"/>
        </w:rPr>
        <w:t>3969364</w:t>
      </w:r>
      <w:r>
        <w:rPr>
          <w:rFonts w:hint="eastAsia" w:ascii="仿宋" w:hAnsi="仿宋" w:eastAsia="仿宋"/>
          <w:sz w:val="32"/>
          <w:szCs w:val="32"/>
        </w:rPr>
        <w:t>。</w:t>
      </w:r>
    </w:p>
    <w:p w14:paraId="71F5E5B8">
      <w:pPr>
        <w:rPr>
          <w:rFonts w:ascii="仿宋" w:hAnsi="仿宋" w:eastAsia="仿宋"/>
          <w:sz w:val="32"/>
          <w:szCs w:val="32"/>
        </w:rPr>
      </w:pPr>
    </w:p>
    <w:p w14:paraId="76503D03">
      <w:pPr>
        <w:rPr>
          <w:rFonts w:ascii="仿宋" w:hAnsi="仿宋" w:eastAsia="仿宋"/>
          <w:sz w:val="32"/>
          <w:szCs w:val="32"/>
        </w:rPr>
      </w:pPr>
    </w:p>
    <w:p w14:paraId="1A000EB2">
      <w:pPr>
        <w:rPr>
          <w:rFonts w:ascii="仿宋" w:hAnsi="仿宋" w:eastAsia="仿宋"/>
          <w:sz w:val="32"/>
          <w:szCs w:val="32"/>
        </w:rPr>
      </w:pPr>
    </w:p>
    <w:p w14:paraId="48C53634">
      <w:pPr>
        <w:rPr>
          <w:rFonts w:ascii="仿宋" w:hAnsi="仿宋" w:eastAsia="仿宋"/>
          <w:sz w:val="32"/>
          <w:szCs w:val="32"/>
        </w:rPr>
      </w:pPr>
    </w:p>
    <w:p w14:paraId="21D23508">
      <w:pPr>
        <w:rPr>
          <w:rFonts w:ascii="仿宋" w:hAnsi="仿宋" w:eastAsia="仿宋"/>
          <w:sz w:val="32"/>
          <w:szCs w:val="32"/>
        </w:rPr>
      </w:pPr>
    </w:p>
    <w:p w14:paraId="7741F0E1">
      <w:pPr>
        <w:rPr>
          <w:rFonts w:ascii="仿宋" w:hAnsi="仿宋" w:eastAsia="仿宋"/>
          <w:sz w:val="32"/>
          <w:szCs w:val="32"/>
        </w:rPr>
      </w:pPr>
    </w:p>
    <w:p w14:paraId="1AF3717D">
      <w:pPr>
        <w:rPr>
          <w:rFonts w:ascii="仿宋" w:hAnsi="仿宋" w:eastAsia="仿宋"/>
          <w:sz w:val="32"/>
          <w:szCs w:val="32"/>
        </w:rPr>
      </w:pPr>
    </w:p>
    <w:p w14:paraId="5972F182">
      <w:pPr>
        <w:rPr>
          <w:rFonts w:ascii="仿宋" w:hAnsi="仿宋" w:eastAsia="仿宋"/>
          <w:sz w:val="32"/>
          <w:szCs w:val="32"/>
        </w:rPr>
      </w:pPr>
    </w:p>
    <w:p w14:paraId="102E2E05">
      <w:pPr>
        <w:rPr>
          <w:rFonts w:ascii="仿宋" w:hAnsi="仿宋" w:eastAsia="仿宋"/>
          <w:sz w:val="32"/>
          <w:szCs w:val="32"/>
        </w:rPr>
      </w:pPr>
    </w:p>
    <w:p w14:paraId="4B665EB3">
      <w:pPr>
        <w:rPr>
          <w:rFonts w:ascii="仿宋" w:hAnsi="仿宋" w:eastAsia="仿宋"/>
          <w:sz w:val="32"/>
          <w:szCs w:val="32"/>
        </w:rPr>
      </w:pPr>
    </w:p>
    <w:p w14:paraId="71EABA13">
      <w:pPr>
        <w:rPr>
          <w:rFonts w:ascii="仿宋" w:hAnsi="仿宋" w:eastAsia="仿宋"/>
          <w:sz w:val="32"/>
          <w:szCs w:val="32"/>
        </w:rPr>
      </w:pPr>
    </w:p>
    <w:p w14:paraId="0749760F">
      <w:pPr>
        <w:rPr>
          <w:rFonts w:ascii="仿宋" w:hAnsi="仿宋" w:eastAsia="仿宋"/>
          <w:sz w:val="32"/>
          <w:szCs w:val="32"/>
        </w:rPr>
      </w:pPr>
    </w:p>
    <w:p w14:paraId="48974EEE">
      <w:pPr>
        <w:rPr>
          <w:rFonts w:ascii="仿宋" w:hAnsi="仿宋" w:eastAsia="仿宋"/>
          <w:sz w:val="32"/>
          <w:szCs w:val="32"/>
        </w:rPr>
      </w:pPr>
    </w:p>
    <w:p w14:paraId="6412E898">
      <w:pPr>
        <w:rPr>
          <w:rFonts w:ascii="仿宋" w:hAnsi="仿宋" w:eastAsia="仿宋"/>
          <w:sz w:val="32"/>
          <w:szCs w:val="32"/>
        </w:rPr>
      </w:pPr>
    </w:p>
    <w:p w14:paraId="0AB09F11">
      <w:pPr>
        <w:rPr>
          <w:rFonts w:ascii="仿宋" w:hAnsi="仿宋" w:eastAsia="仿宋"/>
          <w:sz w:val="32"/>
          <w:szCs w:val="32"/>
        </w:rPr>
      </w:pPr>
      <w:bookmarkStart w:id="0" w:name="_GoBack"/>
      <w:bookmarkEnd w:id="0"/>
    </w:p>
    <w:p w14:paraId="6A831846">
      <w:pPr>
        <w:rPr>
          <w:rFonts w:ascii="仿宋" w:hAnsi="仿宋" w:eastAsia="仿宋"/>
          <w:sz w:val="28"/>
          <w:szCs w:val="28"/>
        </w:rPr>
      </w:pPr>
      <w:r>
        <w:rPr>
          <w:rFonts w:hint="eastAsia" w:ascii="仿宋" w:hAnsi="仿宋" w:eastAsia="仿宋"/>
          <w:sz w:val="32"/>
          <w:szCs w:val="32"/>
        </w:rPr>
        <w:t>附件1：</w:t>
      </w:r>
      <w:r>
        <w:rPr>
          <w:rFonts w:hint="eastAsia" w:ascii="仿宋" w:hAnsi="仿宋" w:eastAsia="仿宋"/>
          <w:b/>
          <w:bCs/>
          <w:sz w:val="32"/>
          <w:szCs w:val="32"/>
        </w:rPr>
        <w:t>南昌大学</w:t>
      </w:r>
      <w:r>
        <w:rPr>
          <w:rFonts w:hint="eastAsia" w:ascii="仿宋" w:hAnsi="仿宋" w:eastAsia="仿宋"/>
          <w:b/>
          <w:bCs/>
          <w:sz w:val="32"/>
          <w:szCs w:val="32"/>
          <w:lang w:eastAsia="zh-CN"/>
        </w:rPr>
        <w:t>公共教室信息化教学环境改造</w:t>
      </w:r>
      <w:r>
        <w:rPr>
          <w:rFonts w:hint="eastAsia" w:ascii="仿宋" w:hAnsi="仿宋" w:eastAsia="仿宋"/>
          <w:b/>
          <w:bCs/>
          <w:sz w:val="32"/>
          <w:szCs w:val="32"/>
        </w:rPr>
        <w:t>项目需求书</w:t>
      </w:r>
      <w:r>
        <w:rPr>
          <w:rFonts w:hint="eastAsia" w:ascii="仿宋" w:hAnsi="仿宋" w:eastAsia="仿宋"/>
          <w:b/>
          <w:bCs/>
          <w:sz w:val="28"/>
          <w:szCs w:val="28"/>
        </w:rPr>
        <w:t>（征集意见稿）</w:t>
      </w:r>
    </w:p>
    <w:p w14:paraId="69DB4B51">
      <w:pPr>
        <w:rPr>
          <w:rFonts w:ascii="仿宋" w:hAnsi="仿宋" w:eastAsia="仿宋"/>
          <w:sz w:val="32"/>
          <w:szCs w:val="32"/>
        </w:rPr>
      </w:pPr>
      <w:r>
        <w:rPr>
          <w:rFonts w:hint="eastAsia" w:ascii="仿宋" w:hAnsi="仿宋" w:eastAsia="仿宋"/>
          <w:b/>
          <w:bCs/>
          <w:sz w:val="32"/>
          <w:szCs w:val="32"/>
        </w:rPr>
        <w:t>一、项目概述</w:t>
      </w:r>
      <w:r>
        <w:rPr>
          <w:rFonts w:hint="eastAsia" w:ascii="仿宋" w:hAnsi="仿宋" w:eastAsia="仿宋"/>
          <w:sz w:val="32"/>
          <w:szCs w:val="32"/>
        </w:rPr>
        <w:t>:</w:t>
      </w:r>
    </w:p>
    <w:tbl>
      <w:tblPr>
        <w:tblStyle w:val="12"/>
        <w:tblW w:w="0" w:type="auto"/>
        <w:jc w:val="center"/>
        <w:tblCellSpacing w:w="0" w:type="dxa"/>
        <w:shd w:val="clear" w:color="auto" w:fill="FFFFFF"/>
        <w:tblLayout w:type="autofit"/>
        <w:tblCellMar>
          <w:top w:w="0" w:type="dxa"/>
          <w:left w:w="0" w:type="dxa"/>
          <w:bottom w:w="0" w:type="dxa"/>
          <w:right w:w="0" w:type="dxa"/>
        </w:tblCellMar>
      </w:tblPr>
      <w:tblGrid>
        <w:gridCol w:w="590"/>
        <w:gridCol w:w="1415"/>
        <w:gridCol w:w="1984"/>
        <w:gridCol w:w="4073"/>
      </w:tblGrid>
      <w:tr w14:paraId="7F6DD75E">
        <w:tblPrEx>
          <w:tblCellMar>
            <w:top w:w="0" w:type="dxa"/>
            <w:left w:w="0" w:type="dxa"/>
            <w:bottom w:w="0" w:type="dxa"/>
            <w:right w:w="0" w:type="dxa"/>
          </w:tblCellMar>
        </w:tblPrEx>
        <w:trPr>
          <w:trHeight w:val="480" w:hRule="atLeast"/>
          <w:tblCellSpacing w:w="0" w:type="dxa"/>
          <w:jc w:val="center"/>
        </w:trPr>
        <w:tc>
          <w:tcPr>
            <w:tcW w:w="590"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14:paraId="1CE551FF">
            <w:pPr>
              <w:jc w:val="center"/>
              <w:rPr>
                <w:rFonts w:hint="eastAsia" w:ascii="宋体" w:hAnsi="宋体" w:eastAsia="宋体" w:cs="宋体"/>
                <w:b/>
                <w:bCs/>
                <w:sz w:val="24"/>
                <w:szCs w:val="24"/>
              </w:rPr>
            </w:pPr>
            <w:r>
              <w:rPr>
                <w:rFonts w:hint="eastAsia" w:ascii="宋体" w:hAnsi="宋体" w:eastAsia="宋体" w:cs="宋体"/>
                <w:b/>
                <w:bCs/>
                <w:sz w:val="24"/>
                <w:szCs w:val="24"/>
              </w:rPr>
              <w:t>序号</w:t>
            </w:r>
          </w:p>
        </w:tc>
        <w:tc>
          <w:tcPr>
            <w:tcW w:w="1415"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14:paraId="248768DF">
            <w:pPr>
              <w:jc w:val="center"/>
              <w:rPr>
                <w:rFonts w:hint="eastAsia" w:ascii="宋体" w:hAnsi="宋体" w:eastAsia="宋体" w:cs="宋体"/>
                <w:b/>
                <w:bCs/>
                <w:sz w:val="24"/>
                <w:szCs w:val="24"/>
              </w:rPr>
            </w:pPr>
            <w:r>
              <w:rPr>
                <w:rFonts w:hint="eastAsia" w:ascii="宋体" w:hAnsi="宋体" w:eastAsia="宋体" w:cs="宋体"/>
                <w:b/>
                <w:bCs/>
                <w:sz w:val="24"/>
                <w:szCs w:val="24"/>
              </w:rPr>
              <w:t>采购项目名称</w:t>
            </w:r>
          </w:p>
        </w:tc>
        <w:tc>
          <w:tcPr>
            <w:tcW w:w="1984" w:type="dxa"/>
            <w:tcBorders>
              <w:top w:val="single" w:color="333333" w:sz="6" w:space="0"/>
              <w:left w:val="single" w:color="333333" w:sz="6" w:space="0"/>
              <w:bottom w:val="single" w:color="333333" w:sz="6" w:space="0"/>
              <w:right w:val="single" w:color="000000" w:sz="4" w:space="0"/>
            </w:tcBorders>
            <w:shd w:val="clear" w:color="auto" w:fill="FFFFFF"/>
            <w:tcMar>
              <w:top w:w="75" w:type="dxa"/>
              <w:left w:w="120" w:type="dxa"/>
              <w:bottom w:w="75" w:type="dxa"/>
              <w:right w:w="120" w:type="dxa"/>
            </w:tcMar>
            <w:vAlign w:val="center"/>
          </w:tcPr>
          <w:p w14:paraId="79CF068E">
            <w:pPr>
              <w:rPr>
                <w:rFonts w:hint="eastAsia" w:ascii="宋体" w:hAnsi="宋体" w:eastAsia="宋体" w:cs="宋体"/>
                <w:b/>
                <w:bCs/>
                <w:sz w:val="24"/>
                <w:szCs w:val="24"/>
              </w:rPr>
            </w:pPr>
            <w:r>
              <w:rPr>
                <w:rFonts w:hint="eastAsia" w:ascii="宋体" w:hAnsi="宋体" w:eastAsia="宋体" w:cs="宋体"/>
                <w:b/>
                <w:bCs/>
                <w:sz w:val="24"/>
                <w:szCs w:val="24"/>
              </w:rPr>
              <w:t>预算金额</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（单位：</w:t>
            </w:r>
            <w:r>
              <w:rPr>
                <w:rFonts w:hint="eastAsia" w:ascii="宋体" w:hAnsi="宋体" w:eastAsia="宋体" w:cs="宋体"/>
                <w:b/>
                <w:bCs/>
                <w:sz w:val="24"/>
                <w:szCs w:val="24"/>
                <w:lang w:eastAsia="zh-CN"/>
              </w:rPr>
              <w:t>万</w:t>
            </w:r>
            <w:r>
              <w:rPr>
                <w:rFonts w:hint="eastAsia" w:ascii="宋体" w:hAnsi="宋体" w:eastAsia="宋体" w:cs="宋体"/>
                <w:b/>
                <w:bCs/>
                <w:sz w:val="24"/>
                <w:szCs w:val="24"/>
              </w:rPr>
              <w:t>元）</w:t>
            </w:r>
          </w:p>
        </w:tc>
        <w:tc>
          <w:tcPr>
            <w:tcW w:w="4073" w:type="dxa"/>
            <w:tcBorders>
              <w:top w:val="single" w:color="333333" w:sz="6" w:space="0"/>
              <w:left w:val="single" w:color="000000" w:sz="4" w:space="0"/>
              <w:bottom w:val="single" w:color="333333" w:sz="6" w:space="0"/>
              <w:right w:val="single" w:color="333333" w:sz="6" w:space="0"/>
            </w:tcBorders>
            <w:shd w:val="clear" w:color="auto" w:fill="FFFFFF"/>
            <w:tcMar>
              <w:top w:w="0" w:type="dxa"/>
              <w:left w:w="108" w:type="dxa"/>
              <w:bottom w:w="0" w:type="dxa"/>
              <w:right w:w="108" w:type="dxa"/>
            </w:tcMar>
            <w:vAlign w:val="center"/>
          </w:tcPr>
          <w:p w14:paraId="163B63BC">
            <w:pPr>
              <w:jc w:val="center"/>
              <w:rPr>
                <w:rFonts w:hint="eastAsia" w:ascii="宋体" w:hAnsi="宋体" w:eastAsia="宋体" w:cs="宋体"/>
                <w:b/>
                <w:bCs/>
                <w:sz w:val="24"/>
                <w:szCs w:val="24"/>
              </w:rPr>
            </w:pPr>
            <w:r>
              <w:rPr>
                <w:rFonts w:hint="eastAsia" w:ascii="宋体" w:hAnsi="宋体" w:eastAsia="宋体" w:cs="宋体"/>
                <w:b/>
                <w:bCs/>
                <w:sz w:val="24"/>
                <w:szCs w:val="24"/>
              </w:rPr>
              <w:t>采购需求概况</w:t>
            </w:r>
          </w:p>
        </w:tc>
      </w:tr>
      <w:tr w14:paraId="1ED3918F">
        <w:tblPrEx>
          <w:shd w:val="clear" w:color="auto" w:fill="FFFFFF"/>
          <w:tblCellMar>
            <w:top w:w="0" w:type="dxa"/>
            <w:left w:w="0" w:type="dxa"/>
            <w:bottom w:w="0" w:type="dxa"/>
            <w:right w:w="0" w:type="dxa"/>
          </w:tblCellMar>
        </w:tblPrEx>
        <w:trPr>
          <w:trHeight w:val="90" w:hRule="atLeast"/>
          <w:tblCellSpacing w:w="0" w:type="dxa"/>
          <w:jc w:val="center"/>
        </w:trPr>
        <w:tc>
          <w:tcPr>
            <w:tcW w:w="590"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14:paraId="33EC3A91">
            <w:pPr>
              <w:rPr>
                <w:rFonts w:hint="eastAsia" w:ascii="宋体" w:hAnsi="宋体" w:eastAsia="宋体" w:cs="宋体"/>
                <w:sz w:val="24"/>
                <w:szCs w:val="24"/>
              </w:rPr>
            </w:pPr>
            <w:r>
              <w:rPr>
                <w:rFonts w:hint="eastAsia" w:ascii="宋体" w:hAnsi="宋体" w:eastAsia="宋体" w:cs="宋体"/>
                <w:sz w:val="24"/>
                <w:szCs w:val="24"/>
              </w:rPr>
              <w:t>1</w:t>
            </w:r>
          </w:p>
        </w:tc>
        <w:tc>
          <w:tcPr>
            <w:tcW w:w="1415"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14:paraId="088FAB9D">
            <w:pPr>
              <w:rPr>
                <w:rFonts w:hint="eastAsia" w:ascii="宋体" w:hAnsi="宋体" w:eastAsia="宋体" w:cs="宋体"/>
                <w:sz w:val="24"/>
                <w:szCs w:val="24"/>
              </w:rPr>
            </w:pPr>
            <w:r>
              <w:rPr>
                <w:rFonts w:hint="eastAsia" w:ascii="宋体" w:hAnsi="宋体" w:eastAsia="宋体" w:cs="宋体"/>
                <w:sz w:val="24"/>
                <w:szCs w:val="24"/>
              </w:rPr>
              <w:t>南昌大学</w:t>
            </w:r>
            <w:r>
              <w:rPr>
                <w:rFonts w:hint="eastAsia" w:ascii="宋体" w:hAnsi="宋体" w:eastAsia="宋体" w:cs="宋体"/>
                <w:sz w:val="24"/>
                <w:szCs w:val="24"/>
                <w:lang w:eastAsia="zh-CN"/>
              </w:rPr>
              <w:t>公共教室信息化教学环境改造</w:t>
            </w:r>
            <w:r>
              <w:rPr>
                <w:rFonts w:hint="eastAsia" w:ascii="宋体" w:hAnsi="宋体" w:eastAsia="宋体" w:cs="宋体"/>
                <w:sz w:val="24"/>
                <w:szCs w:val="24"/>
              </w:rPr>
              <w:t>项目</w:t>
            </w:r>
          </w:p>
        </w:tc>
        <w:tc>
          <w:tcPr>
            <w:tcW w:w="1984" w:type="dxa"/>
            <w:tcBorders>
              <w:top w:val="single" w:color="333333" w:sz="6" w:space="0"/>
              <w:left w:val="single" w:color="333333" w:sz="6" w:space="0"/>
              <w:bottom w:val="single" w:color="333333" w:sz="6" w:space="0"/>
              <w:right w:val="single" w:color="000000" w:sz="4" w:space="0"/>
            </w:tcBorders>
            <w:shd w:val="clear" w:color="auto" w:fill="FFFFFF"/>
            <w:tcMar>
              <w:top w:w="75" w:type="dxa"/>
              <w:left w:w="120" w:type="dxa"/>
              <w:bottom w:w="75" w:type="dxa"/>
              <w:right w:w="120" w:type="dxa"/>
            </w:tcMar>
            <w:vAlign w:val="center"/>
          </w:tcPr>
          <w:p w14:paraId="0AB75ED6">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200</w:t>
            </w:r>
          </w:p>
        </w:tc>
        <w:tc>
          <w:tcPr>
            <w:tcW w:w="4073" w:type="dxa"/>
            <w:tcBorders>
              <w:top w:val="single" w:color="333333" w:sz="6" w:space="0"/>
              <w:left w:val="single" w:color="000000" w:sz="4" w:space="0"/>
              <w:bottom w:val="single" w:color="333333" w:sz="6" w:space="0"/>
              <w:right w:val="single" w:color="333333" w:sz="6" w:space="0"/>
            </w:tcBorders>
            <w:shd w:val="clear" w:color="auto" w:fill="FFFFFF"/>
            <w:tcMar>
              <w:top w:w="0" w:type="dxa"/>
              <w:left w:w="108" w:type="dxa"/>
              <w:bottom w:w="0" w:type="dxa"/>
              <w:right w:w="108" w:type="dxa"/>
            </w:tcMar>
            <w:vAlign w:val="center"/>
          </w:tcPr>
          <w:p w14:paraId="2CA4493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kern w:val="0"/>
                <w:sz w:val="24"/>
                <w:szCs w:val="24"/>
                <w:lang w:eastAsia="zh-CN"/>
              </w:rPr>
            </w:pPr>
            <w:r>
              <w:rPr>
                <w:rFonts w:hint="eastAsia" w:ascii="宋体" w:hAnsi="宋体" w:eastAsia="宋体" w:cs="宋体"/>
                <w:sz w:val="24"/>
                <w:szCs w:val="24"/>
              </w:rPr>
              <w:t>对学校的常态化录播系统进行扩容建设，包括配套的服务器、存储、以及平台覆盖点扩容，建立AI赋能教学管理相关功能。</w:t>
            </w:r>
          </w:p>
          <w:p w14:paraId="6C08CB3F">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对部分公共教室进行常态化云录播教室改造；</w:t>
            </w:r>
          </w:p>
          <w:p w14:paraId="79500C60">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kern w:val="0"/>
                <w:sz w:val="24"/>
                <w:szCs w:val="24"/>
                <w:lang w:eastAsia="zh-CN"/>
              </w:rPr>
              <w:t>把固定自习教室纳入学校公共教室管理系统进行统一管理中；</w:t>
            </w:r>
          </w:p>
          <w:p w14:paraId="37BDDF15">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kern w:val="0"/>
                <w:sz w:val="24"/>
                <w:szCs w:val="24"/>
                <w:lang w:eastAsia="zh-CN"/>
              </w:rPr>
              <w:t>对部分公共教室安装网络电子钟。</w:t>
            </w:r>
          </w:p>
          <w:p w14:paraId="0A23E9F8">
            <w:pPr>
              <w:rPr>
                <w:rFonts w:hint="eastAsia" w:ascii="宋体" w:hAnsi="宋体" w:eastAsia="宋体" w:cs="宋体"/>
                <w:sz w:val="24"/>
                <w:szCs w:val="24"/>
              </w:rPr>
            </w:pPr>
            <w:r>
              <w:rPr>
                <w:rFonts w:hint="eastAsia" w:ascii="宋体" w:hAnsi="宋体" w:eastAsia="宋体" w:cs="宋体"/>
                <w:sz w:val="24"/>
                <w:szCs w:val="24"/>
              </w:rPr>
              <w:t> </w:t>
            </w:r>
          </w:p>
        </w:tc>
      </w:tr>
    </w:tbl>
    <w:p w14:paraId="3583D2D9">
      <w:pPr>
        <w:rPr>
          <w:rFonts w:ascii="仿宋" w:hAnsi="仿宋" w:eastAsia="仿宋"/>
          <w:sz w:val="32"/>
          <w:szCs w:val="32"/>
        </w:rPr>
      </w:pPr>
      <w:r>
        <w:rPr>
          <w:rFonts w:ascii="Calibri" w:hAnsi="Calibri" w:eastAsia="仿宋" w:cs="Calibri"/>
          <w:sz w:val="32"/>
          <w:szCs w:val="32"/>
        </w:rPr>
        <w:t> </w:t>
      </w:r>
    </w:p>
    <w:p w14:paraId="1D3C95A4">
      <w:pPr>
        <w:rPr>
          <w:rFonts w:ascii="仿宋" w:hAnsi="仿宋" w:eastAsia="仿宋"/>
          <w:sz w:val="32"/>
          <w:szCs w:val="32"/>
        </w:rPr>
      </w:pPr>
      <w:r>
        <w:rPr>
          <w:rFonts w:hint="eastAsia" w:ascii="仿宋" w:hAnsi="仿宋" w:eastAsia="仿宋"/>
          <w:b/>
          <w:bCs/>
          <w:sz w:val="32"/>
          <w:szCs w:val="32"/>
        </w:rPr>
        <w:t>二、采购清单</w:t>
      </w:r>
    </w:p>
    <w:p w14:paraId="38458101">
      <w:pPr>
        <w:rPr>
          <w:rFonts w:ascii="仿宋" w:hAnsi="仿宋" w:eastAsia="仿宋"/>
          <w:sz w:val="32"/>
          <w:szCs w:val="32"/>
        </w:rPr>
      </w:pPr>
      <w:r>
        <w:rPr>
          <w:rFonts w:hint="eastAsia" w:ascii="仿宋" w:hAnsi="仿宋" w:eastAsia="仿宋"/>
          <w:sz w:val="32"/>
          <w:szCs w:val="32"/>
        </w:rPr>
        <w:t>货物：</w:t>
      </w:r>
    </w:p>
    <w:tbl>
      <w:tblPr>
        <w:tblStyle w:val="12"/>
        <w:tblW w:w="0" w:type="auto"/>
        <w:tblCellSpacing w:w="0" w:type="dxa"/>
        <w:tblInd w:w="24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63"/>
        <w:gridCol w:w="2582"/>
        <w:gridCol w:w="1529"/>
        <w:gridCol w:w="1531"/>
        <w:gridCol w:w="849"/>
        <w:gridCol w:w="1239"/>
      </w:tblGrid>
      <w:tr w14:paraId="4B24D7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0" w:hRule="atLeast"/>
          <w:tblCellSpacing w:w="0" w:type="dxa"/>
        </w:trPr>
        <w:tc>
          <w:tcPr>
            <w:tcW w:w="563" w:type="dxa"/>
            <w:tcBorders>
              <w:top w:val="single" w:color="000000" w:sz="4" w:space="0"/>
              <w:left w:val="single" w:color="000000" w:sz="4" w:space="0"/>
              <w:bottom w:val="single" w:color="000000" w:sz="4" w:space="0"/>
              <w:right w:val="single" w:color="000000" w:sz="4" w:space="0"/>
            </w:tcBorders>
            <w:vAlign w:val="center"/>
          </w:tcPr>
          <w:p w14:paraId="5D72E7B1">
            <w:pPr>
              <w:jc w:val="center"/>
              <w:rPr>
                <w:rFonts w:hint="eastAsia" w:ascii="宋体" w:hAnsi="宋体" w:eastAsia="宋体" w:cs="宋体"/>
                <w:b/>
                <w:bCs/>
                <w:sz w:val="24"/>
                <w:szCs w:val="24"/>
              </w:rPr>
            </w:pPr>
            <w:r>
              <w:rPr>
                <w:rFonts w:hint="eastAsia" w:ascii="宋体" w:hAnsi="宋体" w:eastAsia="宋体" w:cs="宋体"/>
                <w:b/>
                <w:bCs/>
                <w:sz w:val="24"/>
                <w:szCs w:val="24"/>
              </w:rPr>
              <w:t>序号</w:t>
            </w:r>
          </w:p>
        </w:tc>
        <w:tc>
          <w:tcPr>
            <w:tcW w:w="2582" w:type="dxa"/>
            <w:tcBorders>
              <w:top w:val="single" w:color="000000" w:sz="4" w:space="0"/>
              <w:left w:val="single" w:color="000000" w:sz="4" w:space="0"/>
              <w:bottom w:val="single" w:color="000000" w:sz="4" w:space="0"/>
              <w:right w:val="single" w:color="000000" w:sz="4" w:space="0"/>
            </w:tcBorders>
            <w:vAlign w:val="center"/>
          </w:tcPr>
          <w:p w14:paraId="1C2F5376">
            <w:pPr>
              <w:jc w:val="center"/>
              <w:rPr>
                <w:rFonts w:hint="eastAsia" w:ascii="宋体" w:hAnsi="宋体" w:eastAsia="宋体" w:cs="宋体"/>
                <w:b/>
                <w:bCs/>
                <w:sz w:val="24"/>
                <w:szCs w:val="24"/>
              </w:rPr>
            </w:pPr>
            <w:r>
              <w:rPr>
                <w:rFonts w:hint="eastAsia" w:ascii="宋体" w:hAnsi="宋体" w:eastAsia="宋体" w:cs="宋体"/>
                <w:b/>
                <w:bCs/>
                <w:sz w:val="24"/>
                <w:szCs w:val="24"/>
              </w:rPr>
              <w:t>货物名称</w:t>
            </w:r>
          </w:p>
        </w:tc>
        <w:tc>
          <w:tcPr>
            <w:tcW w:w="1529" w:type="dxa"/>
            <w:tcBorders>
              <w:top w:val="single" w:color="000000" w:sz="4" w:space="0"/>
              <w:left w:val="single" w:color="000000" w:sz="4" w:space="0"/>
              <w:bottom w:val="single" w:color="000000" w:sz="4" w:space="0"/>
              <w:right w:val="single" w:color="000000" w:sz="4" w:space="0"/>
            </w:tcBorders>
            <w:vAlign w:val="center"/>
          </w:tcPr>
          <w:p w14:paraId="5EA18765">
            <w:pPr>
              <w:jc w:val="center"/>
              <w:rPr>
                <w:rFonts w:hint="eastAsia" w:ascii="宋体" w:hAnsi="宋体" w:eastAsia="宋体" w:cs="宋体"/>
                <w:b/>
                <w:bCs/>
                <w:sz w:val="24"/>
                <w:szCs w:val="24"/>
              </w:rPr>
            </w:pPr>
            <w:r>
              <w:rPr>
                <w:rFonts w:hint="eastAsia" w:ascii="宋体" w:hAnsi="宋体" w:eastAsia="宋体" w:cs="宋体"/>
                <w:b/>
                <w:bCs/>
                <w:sz w:val="24"/>
                <w:szCs w:val="24"/>
              </w:rPr>
              <w:t>进口/国产</w:t>
            </w:r>
          </w:p>
        </w:tc>
        <w:tc>
          <w:tcPr>
            <w:tcW w:w="1531" w:type="dxa"/>
            <w:tcBorders>
              <w:top w:val="single" w:color="000000" w:sz="4" w:space="0"/>
              <w:left w:val="single" w:color="000000" w:sz="4" w:space="0"/>
              <w:bottom w:val="single" w:color="000000" w:sz="4" w:space="0"/>
              <w:right w:val="single" w:color="000000" w:sz="4" w:space="0"/>
            </w:tcBorders>
            <w:vAlign w:val="center"/>
          </w:tcPr>
          <w:p w14:paraId="75D40A00">
            <w:pPr>
              <w:jc w:val="center"/>
              <w:rPr>
                <w:rFonts w:hint="eastAsia" w:ascii="宋体" w:hAnsi="宋体" w:eastAsia="宋体" w:cs="宋体"/>
                <w:b/>
                <w:bCs/>
                <w:sz w:val="24"/>
                <w:szCs w:val="24"/>
              </w:rPr>
            </w:pPr>
            <w:r>
              <w:rPr>
                <w:rFonts w:hint="eastAsia" w:ascii="宋体" w:hAnsi="宋体" w:eastAsia="宋体" w:cs="宋体"/>
                <w:b/>
                <w:bCs/>
                <w:sz w:val="24"/>
                <w:szCs w:val="24"/>
              </w:rPr>
              <w:t>单价</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（人民币/元）</w:t>
            </w:r>
          </w:p>
        </w:tc>
        <w:tc>
          <w:tcPr>
            <w:tcW w:w="849" w:type="dxa"/>
            <w:tcBorders>
              <w:top w:val="single" w:color="000000" w:sz="4" w:space="0"/>
              <w:left w:val="single" w:color="000000" w:sz="4" w:space="0"/>
              <w:bottom w:val="single" w:color="000000" w:sz="4" w:space="0"/>
              <w:right w:val="single" w:color="000000" w:sz="4" w:space="0"/>
            </w:tcBorders>
            <w:vAlign w:val="center"/>
          </w:tcPr>
          <w:p w14:paraId="629099CF">
            <w:pPr>
              <w:jc w:val="center"/>
              <w:rPr>
                <w:rFonts w:hint="eastAsia" w:ascii="宋体" w:hAnsi="宋体" w:eastAsia="宋体" w:cs="宋体"/>
                <w:b/>
                <w:bCs/>
                <w:sz w:val="24"/>
                <w:szCs w:val="24"/>
              </w:rPr>
            </w:pPr>
            <w:r>
              <w:rPr>
                <w:rFonts w:hint="eastAsia" w:ascii="宋体" w:hAnsi="宋体" w:eastAsia="宋体" w:cs="宋体"/>
                <w:b/>
                <w:bCs/>
                <w:sz w:val="24"/>
                <w:szCs w:val="24"/>
              </w:rPr>
              <w:t>数量</w:t>
            </w:r>
          </w:p>
        </w:tc>
        <w:tc>
          <w:tcPr>
            <w:tcW w:w="1239" w:type="dxa"/>
            <w:tcBorders>
              <w:top w:val="single" w:color="000000" w:sz="4" w:space="0"/>
              <w:left w:val="single" w:color="000000" w:sz="4" w:space="0"/>
              <w:bottom w:val="single" w:color="000000" w:sz="4" w:space="0"/>
              <w:right w:val="single" w:color="000000" w:sz="4" w:space="0"/>
            </w:tcBorders>
            <w:vAlign w:val="center"/>
          </w:tcPr>
          <w:p w14:paraId="6069851F">
            <w:pPr>
              <w:jc w:val="center"/>
              <w:rPr>
                <w:rFonts w:hint="eastAsia" w:ascii="宋体" w:hAnsi="宋体" w:eastAsia="宋体" w:cs="宋体"/>
                <w:b/>
                <w:bCs/>
                <w:sz w:val="24"/>
                <w:szCs w:val="24"/>
              </w:rPr>
            </w:pPr>
            <w:r>
              <w:rPr>
                <w:rFonts w:hint="eastAsia" w:ascii="宋体" w:hAnsi="宋体" w:eastAsia="宋体" w:cs="宋体"/>
                <w:b/>
                <w:bCs/>
                <w:sz w:val="24"/>
                <w:szCs w:val="24"/>
              </w:rPr>
              <w:t>是否为核心产品</w:t>
            </w:r>
          </w:p>
        </w:tc>
      </w:tr>
      <w:tr w14:paraId="4A7EB8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tblCellSpacing w:w="0" w:type="dxa"/>
        </w:trPr>
        <w:tc>
          <w:tcPr>
            <w:tcW w:w="563" w:type="dxa"/>
            <w:tcBorders>
              <w:top w:val="single" w:color="000000" w:sz="4" w:space="0"/>
              <w:left w:val="single" w:color="000000" w:sz="4" w:space="0"/>
              <w:bottom w:val="single" w:color="000000" w:sz="4" w:space="0"/>
              <w:right w:val="single" w:color="000000" w:sz="4" w:space="0"/>
            </w:tcBorders>
            <w:vAlign w:val="center"/>
          </w:tcPr>
          <w:p w14:paraId="5F7859CC">
            <w:pPr>
              <w:jc w:val="center"/>
              <w:rPr>
                <w:rFonts w:ascii="仿宋" w:hAnsi="仿宋" w:eastAsia="仿宋"/>
                <w:sz w:val="24"/>
                <w:szCs w:val="24"/>
              </w:rPr>
            </w:pPr>
            <w:r>
              <w:rPr>
                <w:rFonts w:hint="eastAsia" w:ascii="仿宋" w:hAnsi="仿宋" w:eastAsia="仿宋"/>
                <w:sz w:val="24"/>
                <w:szCs w:val="24"/>
              </w:rPr>
              <w:t>1</w:t>
            </w:r>
          </w:p>
        </w:tc>
        <w:tc>
          <w:tcPr>
            <w:tcW w:w="2582" w:type="dxa"/>
            <w:tcBorders>
              <w:top w:val="single" w:color="000000" w:sz="4" w:space="0"/>
              <w:left w:val="single" w:color="000000" w:sz="4" w:space="0"/>
              <w:bottom w:val="single" w:color="000000" w:sz="4" w:space="0"/>
              <w:right w:val="single" w:color="000000" w:sz="4" w:space="0"/>
            </w:tcBorders>
            <w:vAlign w:val="center"/>
          </w:tcPr>
          <w:p w14:paraId="2719BE07">
            <w:pPr>
              <w:keepNext w:val="0"/>
              <w:keepLines w:val="0"/>
              <w:widowControl/>
              <w:suppressLineNumbers w:val="0"/>
              <w:jc w:val="center"/>
              <w:textAlignment w:val="center"/>
              <w:rPr>
                <w:rFonts w:ascii="仿宋" w:hAnsi="仿宋" w:eastAsia="仿宋"/>
                <w:sz w:val="24"/>
                <w:szCs w:val="24"/>
              </w:rPr>
            </w:pPr>
            <w:r>
              <w:rPr>
                <w:rFonts w:hint="eastAsia" w:ascii="宋体" w:hAnsi="宋体" w:eastAsia="宋体" w:cs="宋体"/>
                <w:i w:val="0"/>
                <w:iCs w:val="0"/>
                <w:color w:val="000000"/>
                <w:kern w:val="0"/>
                <w:sz w:val="24"/>
                <w:szCs w:val="24"/>
                <w:u w:val="none"/>
                <w:lang w:val="en-US" w:eastAsia="zh-CN" w:bidi="ar"/>
              </w:rPr>
              <w:t>AI智能督导（软件）</w:t>
            </w:r>
          </w:p>
        </w:tc>
        <w:tc>
          <w:tcPr>
            <w:tcW w:w="1529" w:type="dxa"/>
            <w:tcBorders>
              <w:top w:val="single" w:color="000000" w:sz="4" w:space="0"/>
              <w:left w:val="single" w:color="000000" w:sz="4" w:space="0"/>
              <w:bottom w:val="single" w:color="000000" w:sz="4" w:space="0"/>
              <w:right w:val="single" w:color="000000" w:sz="4" w:space="0"/>
            </w:tcBorders>
            <w:vAlign w:val="center"/>
          </w:tcPr>
          <w:p w14:paraId="219BE0FF">
            <w:pPr>
              <w:jc w:val="center"/>
              <w:rPr>
                <w:rFonts w:ascii="仿宋" w:hAnsi="仿宋" w:eastAsia="仿宋"/>
                <w:sz w:val="24"/>
                <w:szCs w:val="24"/>
              </w:rPr>
            </w:pPr>
            <w:r>
              <w:rPr>
                <w:rFonts w:hint="eastAsia" w:ascii="仿宋" w:hAnsi="仿宋" w:eastAsia="仿宋"/>
                <w:sz w:val="24"/>
                <w:szCs w:val="24"/>
              </w:rPr>
              <w:t>国产</w:t>
            </w:r>
          </w:p>
        </w:tc>
        <w:tc>
          <w:tcPr>
            <w:tcW w:w="1531" w:type="dxa"/>
            <w:tcBorders>
              <w:top w:val="single" w:color="000000" w:sz="4" w:space="0"/>
              <w:left w:val="single" w:color="000000" w:sz="4" w:space="0"/>
              <w:bottom w:val="single" w:color="000000" w:sz="4" w:space="0"/>
              <w:right w:val="single" w:color="000000" w:sz="4" w:space="0"/>
            </w:tcBorders>
            <w:vAlign w:val="center"/>
          </w:tcPr>
          <w:p w14:paraId="741350EE">
            <w:pPr>
              <w:jc w:val="center"/>
              <w:rPr>
                <w:rFonts w:hint="default" w:ascii="仿宋" w:hAnsi="仿宋" w:eastAsia="仿宋"/>
                <w:sz w:val="24"/>
                <w:szCs w:val="24"/>
                <w:lang w:val="en-US" w:eastAsia="zh-CN"/>
              </w:rPr>
            </w:pPr>
            <w:r>
              <w:rPr>
                <w:rFonts w:hint="eastAsia" w:ascii="仿宋" w:hAnsi="仿宋" w:eastAsia="仿宋"/>
                <w:sz w:val="24"/>
                <w:szCs w:val="24"/>
                <w:lang w:val="en-US" w:eastAsia="zh-CN"/>
              </w:rPr>
              <w:t>31500</w:t>
            </w:r>
          </w:p>
        </w:tc>
        <w:tc>
          <w:tcPr>
            <w:tcW w:w="849" w:type="dxa"/>
            <w:tcBorders>
              <w:top w:val="single" w:color="000000" w:sz="4" w:space="0"/>
              <w:left w:val="single" w:color="000000" w:sz="4" w:space="0"/>
              <w:bottom w:val="single" w:color="000000" w:sz="4" w:space="0"/>
              <w:right w:val="single" w:color="000000" w:sz="4" w:space="0"/>
            </w:tcBorders>
            <w:vAlign w:val="center"/>
          </w:tcPr>
          <w:p w14:paraId="2414A071">
            <w:pPr>
              <w:keepNext w:val="0"/>
              <w:keepLines w:val="0"/>
              <w:widowControl/>
              <w:suppressLineNumbers w:val="0"/>
              <w:jc w:val="center"/>
              <w:textAlignment w:val="center"/>
              <w:rPr>
                <w:rFonts w:ascii="仿宋" w:hAnsi="仿宋" w:eastAsia="仿宋"/>
                <w:sz w:val="24"/>
                <w:szCs w:val="24"/>
              </w:rPr>
            </w:pPr>
            <w:r>
              <w:rPr>
                <w:rFonts w:hint="eastAsia" w:ascii="宋体" w:hAnsi="宋体" w:eastAsia="宋体" w:cs="宋体"/>
                <w:i w:val="0"/>
                <w:iCs w:val="0"/>
                <w:color w:val="000000"/>
                <w:kern w:val="0"/>
                <w:sz w:val="24"/>
                <w:szCs w:val="24"/>
                <w:u w:val="none"/>
                <w:lang w:val="en-US" w:eastAsia="zh-CN" w:bidi="ar"/>
              </w:rPr>
              <w:t>1</w:t>
            </w:r>
          </w:p>
        </w:tc>
        <w:tc>
          <w:tcPr>
            <w:tcW w:w="1239" w:type="dxa"/>
            <w:tcBorders>
              <w:top w:val="single" w:color="000000" w:sz="4" w:space="0"/>
              <w:left w:val="single" w:color="000000" w:sz="4" w:space="0"/>
              <w:bottom w:val="single" w:color="000000" w:sz="4" w:space="0"/>
              <w:right w:val="single" w:color="000000" w:sz="4" w:space="0"/>
            </w:tcBorders>
            <w:vAlign w:val="center"/>
          </w:tcPr>
          <w:p w14:paraId="465BCAC5">
            <w:pPr>
              <w:jc w:val="center"/>
              <w:rPr>
                <w:rFonts w:ascii="仿宋" w:hAnsi="仿宋" w:eastAsia="仿宋"/>
                <w:sz w:val="24"/>
                <w:szCs w:val="24"/>
              </w:rPr>
            </w:pPr>
            <w:r>
              <w:rPr>
                <w:rFonts w:hint="eastAsia" w:ascii="仿宋" w:hAnsi="仿宋" w:eastAsia="仿宋"/>
                <w:sz w:val="24"/>
                <w:szCs w:val="24"/>
              </w:rPr>
              <w:t>是</w:t>
            </w:r>
          </w:p>
        </w:tc>
      </w:tr>
      <w:tr w14:paraId="1C4F7F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tblCellSpacing w:w="0" w:type="dxa"/>
        </w:trPr>
        <w:tc>
          <w:tcPr>
            <w:tcW w:w="563" w:type="dxa"/>
            <w:tcBorders>
              <w:top w:val="single" w:color="000000" w:sz="4" w:space="0"/>
              <w:left w:val="single" w:color="000000" w:sz="4" w:space="0"/>
              <w:bottom w:val="single" w:color="000000" w:sz="4" w:space="0"/>
              <w:right w:val="single" w:color="000000" w:sz="4" w:space="0"/>
            </w:tcBorders>
            <w:vAlign w:val="center"/>
          </w:tcPr>
          <w:p w14:paraId="7A7873D7">
            <w:pPr>
              <w:jc w:val="center"/>
              <w:rPr>
                <w:rFonts w:ascii="仿宋" w:hAnsi="仿宋" w:eastAsia="仿宋"/>
                <w:sz w:val="24"/>
                <w:szCs w:val="24"/>
              </w:rPr>
            </w:pPr>
            <w:r>
              <w:rPr>
                <w:rFonts w:hint="eastAsia" w:ascii="仿宋" w:hAnsi="仿宋" w:eastAsia="仿宋"/>
                <w:sz w:val="24"/>
                <w:szCs w:val="24"/>
              </w:rPr>
              <w:t>2</w:t>
            </w:r>
          </w:p>
        </w:tc>
        <w:tc>
          <w:tcPr>
            <w:tcW w:w="2582" w:type="dxa"/>
            <w:tcBorders>
              <w:top w:val="single" w:color="000000" w:sz="4" w:space="0"/>
              <w:left w:val="single" w:color="000000" w:sz="4" w:space="0"/>
              <w:bottom w:val="single" w:color="000000" w:sz="4" w:space="0"/>
              <w:right w:val="single" w:color="000000" w:sz="4" w:space="0"/>
            </w:tcBorders>
            <w:vAlign w:val="center"/>
          </w:tcPr>
          <w:p w14:paraId="7A00F68A">
            <w:pPr>
              <w:keepNext w:val="0"/>
              <w:keepLines w:val="0"/>
              <w:widowControl/>
              <w:suppressLineNumbers w:val="0"/>
              <w:jc w:val="center"/>
              <w:textAlignment w:val="center"/>
              <w:rPr>
                <w:rFonts w:ascii="仿宋" w:hAnsi="仿宋" w:eastAsia="仿宋"/>
                <w:sz w:val="24"/>
                <w:szCs w:val="24"/>
              </w:rPr>
            </w:pPr>
            <w:r>
              <w:rPr>
                <w:rFonts w:hint="eastAsia" w:ascii="宋体" w:hAnsi="宋体" w:eastAsia="宋体" w:cs="宋体"/>
                <w:i w:val="0"/>
                <w:iCs w:val="0"/>
                <w:color w:val="000000"/>
                <w:kern w:val="0"/>
                <w:sz w:val="24"/>
                <w:szCs w:val="24"/>
                <w:u w:val="none"/>
                <w:lang w:val="en-US" w:eastAsia="zh-CN" w:bidi="ar"/>
              </w:rPr>
              <w:t>AI智能巡课（软件）</w:t>
            </w:r>
          </w:p>
        </w:tc>
        <w:tc>
          <w:tcPr>
            <w:tcW w:w="1529" w:type="dxa"/>
            <w:tcBorders>
              <w:top w:val="single" w:color="000000" w:sz="4" w:space="0"/>
              <w:left w:val="single" w:color="000000" w:sz="4" w:space="0"/>
              <w:bottom w:val="single" w:color="000000" w:sz="4" w:space="0"/>
              <w:right w:val="single" w:color="000000" w:sz="4" w:space="0"/>
            </w:tcBorders>
            <w:vAlign w:val="center"/>
          </w:tcPr>
          <w:p w14:paraId="11FEFAA8">
            <w:pPr>
              <w:jc w:val="center"/>
              <w:rPr>
                <w:rFonts w:ascii="仿宋" w:hAnsi="仿宋" w:eastAsia="仿宋"/>
                <w:sz w:val="24"/>
                <w:szCs w:val="24"/>
              </w:rPr>
            </w:pPr>
            <w:r>
              <w:rPr>
                <w:rFonts w:hint="eastAsia" w:ascii="仿宋" w:hAnsi="仿宋" w:eastAsia="仿宋"/>
                <w:sz w:val="24"/>
                <w:szCs w:val="24"/>
              </w:rPr>
              <w:t>国产</w:t>
            </w:r>
          </w:p>
        </w:tc>
        <w:tc>
          <w:tcPr>
            <w:tcW w:w="1531" w:type="dxa"/>
            <w:tcBorders>
              <w:top w:val="single" w:color="000000" w:sz="4" w:space="0"/>
              <w:left w:val="single" w:color="000000" w:sz="4" w:space="0"/>
              <w:bottom w:val="single" w:color="000000" w:sz="4" w:space="0"/>
              <w:right w:val="single" w:color="000000" w:sz="4" w:space="0"/>
            </w:tcBorders>
            <w:vAlign w:val="center"/>
          </w:tcPr>
          <w:p w14:paraId="7DE2AF82">
            <w:pPr>
              <w:jc w:val="center"/>
              <w:rPr>
                <w:rFonts w:hint="default" w:ascii="仿宋" w:hAnsi="仿宋" w:eastAsia="仿宋"/>
                <w:sz w:val="24"/>
                <w:szCs w:val="24"/>
                <w:lang w:val="en-US" w:eastAsia="zh-CN"/>
              </w:rPr>
            </w:pPr>
            <w:r>
              <w:rPr>
                <w:rFonts w:hint="eastAsia" w:ascii="仿宋" w:hAnsi="仿宋" w:eastAsia="仿宋"/>
                <w:sz w:val="24"/>
                <w:szCs w:val="24"/>
                <w:lang w:val="en-US" w:eastAsia="zh-CN"/>
              </w:rPr>
              <w:t>22000</w:t>
            </w:r>
          </w:p>
        </w:tc>
        <w:tc>
          <w:tcPr>
            <w:tcW w:w="849" w:type="dxa"/>
            <w:tcBorders>
              <w:top w:val="single" w:color="000000" w:sz="4" w:space="0"/>
              <w:left w:val="single" w:color="000000" w:sz="4" w:space="0"/>
              <w:bottom w:val="single" w:color="000000" w:sz="4" w:space="0"/>
              <w:right w:val="single" w:color="000000" w:sz="4" w:space="0"/>
            </w:tcBorders>
            <w:vAlign w:val="center"/>
          </w:tcPr>
          <w:p w14:paraId="7C73FC11">
            <w:pPr>
              <w:keepNext w:val="0"/>
              <w:keepLines w:val="0"/>
              <w:widowControl/>
              <w:suppressLineNumbers w:val="0"/>
              <w:jc w:val="center"/>
              <w:textAlignment w:val="center"/>
              <w:rPr>
                <w:rFonts w:ascii="仿宋" w:hAnsi="仿宋" w:eastAsia="仿宋"/>
                <w:sz w:val="24"/>
                <w:szCs w:val="24"/>
              </w:rPr>
            </w:pPr>
            <w:r>
              <w:rPr>
                <w:rFonts w:hint="eastAsia" w:ascii="宋体" w:hAnsi="宋体" w:eastAsia="宋体" w:cs="宋体"/>
                <w:i w:val="0"/>
                <w:iCs w:val="0"/>
                <w:color w:val="000000"/>
                <w:kern w:val="0"/>
                <w:sz w:val="24"/>
                <w:szCs w:val="24"/>
                <w:u w:val="none"/>
                <w:lang w:val="en-US" w:eastAsia="zh-CN" w:bidi="ar"/>
              </w:rPr>
              <w:t>1</w:t>
            </w:r>
          </w:p>
        </w:tc>
        <w:tc>
          <w:tcPr>
            <w:tcW w:w="1239" w:type="dxa"/>
            <w:tcBorders>
              <w:top w:val="single" w:color="000000" w:sz="4" w:space="0"/>
              <w:left w:val="single" w:color="000000" w:sz="4" w:space="0"/>
              <w:bottom w:val="single" w:color="000000" w:sz="4" w:space="0"/>
              <w:right w:val="single" w:color="000000" w:sz="4" w:space="0"/>
            </w:tcBorders>
            <w:vAlign w:val="center"/>
          </w:tcPr>
          <w:p w14:paraId="089A2379">
            <w:pPr>
              <w:jc w:val="center"/>
              <w:rPr>
                <w:rFonts w:ascii="仿宋" w:hAnsi="仿宋" w:eastAsia="仿宋"/>
                <w:sz w:val="24"/>
                <w:szCs w:val="24"/>
              </w:rPr>
            </w:pPr>
            <w:r>
              <w:rPr>
                <w:rFonts w:hint="eastAsia" w:ascii="仿宋" w:hAnsi="仿宋" w:eastAsia="仿宋"/>
                <w:sz w:val="24"/>
                <w:szCs w:val="24"/>
              </w:rPr>
              <w:t>否</w:t>
            </w:r>
          </w:p>
        </w:tc>
      </w:tr>
      <w:tr w14:paraId="750378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3" w:type="dxa"/>
            <w:tcBorders>
              <w:top w:val="single" w:color="000000" w:sz="4" w:space="0"/>
              <w:left w:val="single" w:color="000000" w:sz="4" w:space="0"/>
              <w:bottom w:val="single" w:color="000000" w:sz="4" w:space="0"/>
              <w:right w:val="single" w:color="000000" w:sz="4" w:space="0"/>
            </w:tcBorders>
            <w:vAlign w:val="center"/>
          </w:tcPr>
          <w:p w14:paraId="30E865B9">
            <w:pPr>
              <w:jc w:val="center"/>
              <w:rPr>
                <w:rFonts w:ascii="仿宋" w:hAnsi="仿宋" w:eastAsia="仿宋"/>
                <w:sz w:val="24"/>
                <w:szCs w:val="24"/>
              </w:rPr>
            </w:pPr>
            <w:r>
              <w:rPr>
                <w:rFonts w:hint="eastAsia" w:ascii="仿宋" w:hAnsi="仿宋" w:eastAsia="仿宋"/>
                <w:sz w:val="24"/>
                <w:szCs w:val="24"/>
              </w:rPr>
              <w:t>3</w:t>
            </w:r>
          </w:p>
        </w:tc>
        <w:tc>
          <w:tcPr>
            <w:tcW w:w="2582" w:type="dxa"/>
            <w:tcBorders>
              <w:top w:val="single" w:color="000000" w:sz="4" w:space="0"/>
              <w:left w:val="single" w:color="000000" w:sz="4" w:space="0"/>
              <w:bottom w:val="single" w:color="000000" w:sz="4" w:space="0"/>
              <w:right w:val="single" w:color="000000" w:sz="4" w:space="0"/>
            </w:tcBorders>
            <w:vAlign w:val="center"/>
          </w:tcPr>
          <w:p w14:paraId="5E934565">
            <w:pPr>
              <w:keepNext w:val="0"/>
              <w:keepLines w:val="0"/>
              <w:widowControl/>
              <w:suppressLineNumbers w:val="0"/>
              <w:jc w:val="center"/>
              <w:textAlignment w:val="center"/>
              <w:rPr>
                <w:rFonts w:ascii="仿宋" w:hAnsi="仿宋" w:eastAsia="仿宋"/>
                <w:sz w:val="24"/>
                <w:szCs w:val="24"/>
              </w:rPr>
            </w:pPr>
            <w:r>
              <w:rPr>
                <w:rFonts w:hint="eastAsia" w:ascii="宋体" w:hAnsi="宋体" w:eastAsia="宋体" w:cs="宋体"/>
                <w:i w:val="0"/>
                <w:iCs w:val="0"/>
                <w:color w:val="000000"/>
                <w:kern w:val="0"/>
                <w:sz w:val="24"/>
                <w:szCs w:val="24"/>
                <w:u w:val="none"/>
                <w:lang w:val="en-US" w:eastAsia="zh-CN" w:bidi="ar"/>
              </w:rPr>
              <w:t>AI教学报告（软件）</w:t>
            </w:r>
          </w:p>
        </w:tc>
        <w:tc>
          <w:tcPr>
            <w:tcW w:w="1529" w:type="dxa"/>
            <w:tcBorders>
              <w:top w:val="single" w:color="000000" w:sz="4" w:space="0"/>
              <w:left w:val="single" w:color="000000" w:sz="4" w:space="0"/>
              <w:bottom w:val="single" w:color="000000" w:sz="4" w:space="0"/>
              <w:right w:val="single" w:color="000000" w:sz="4" w:space="0"/>
            </w:tcBorders>
            <w:vAlign w:val="center"/>
          </w:tcPr>
          <w:p w14:paraId="52DA0FB4">
            <w:pPr>
              <w:jc w:val="center"/>
              <w:rPr>
                <w:rFonts w:ascii="仿宋" w:hAnsi="仿宋" w:eastAsia="仿宋"/>
                <w:sz w:val="24"/>
                <w:szCs w:val="24"/>
              </w:rPr>
            </w:pPr>
            <w:r>
              <w:rPr>
                <w:rFonts w:hint="eastAsia" w:ascii="仿宋" w:hAnsi="仿宋" w:eastAsia="仿宋"/>
                <w:sz w:val="24"/>
                <w:szCs w:val="24"/>
              </w:rPr>
              <w:t>国产</w:t>
            </w:r>
          </w:p>
        </w:tc>
        <w:tc>
          <w:tcPr>
            <w:tcW w:w="1531" w:type="dxa"/>
            <w:tcBorders>
              <w:top w:val="single" w:color="000000" w:sz="4" w:space="0"/>
              <w:left w:val="single" w:color="000000" w:sz="4" w:space="0"/>
              <w:bottom w:val="single" w:color="000000" w:sz="4" w:space="0"/>
              <w:right w:val="single" w:color="000000" w:sz="4" w:space="0"/>
            </w:tcBorders>
            <w:vAlign w:val="center"/>
          </w:tcPr>
          <w:p w14:paraId="12994855">
            <w:pPr>
              <w:jc w:val="center"/>
              <w:rPr>
                <w:rFonts w:hint="default" w:ascii="仿宋" w:hAnsi="仿宋" w:eastAsia="仿宋"/>
                <w:sz w:val="24"/>
                <w:szCs w:val="24"/>
                <w:lang w:val="en-US" w:eastAsia="zh-CN"/>
              </w:rPr>
            </w:pPr>
            <w:r>
              <w:rPr>
                <w:rFonts w:hint="eastAsia" w:ascii="仿宋" w:hAnsi="仿宋" w:eastAsia="仿宋"/>
                <w:sz w:val="24"/>
                <w:szCs w:val="24"/>
                <w:lang w:val="en-US" w:eastAsia="zh-CN"/>
              </w:rPr>
              <w:t>28000</w:t>
            </w:r>
          </w:p>
        </w:tc>
        <w:tc>
          <w:tcPr>
            <w:tcW w:w="849" w:type="dxa"/>
            <w:tcBorders>
              <w:top w:val="single" w:color="000000" w:sz="4" w:space="0"/>
              <w:left w:val="single" w:color="000000" w:sz="4" w:space="0"/>
              <w:bottom w:val="single" w:color="000000" w:sz="4" w:space="0"/>
              <w:right w:val="single" w:color="000000" w:sz="4" w:space="0"/>
            </w:tcBorders>
            <w:vAlign w:val="center"/>
          </w:tcPr>
          <w:p w14:paraId="1D78937D">
            <w:pPr>
              <w:keepNext w:val="0"/>
              <w:keepLines w:val="0"/>
              <w:widowControl/>
              <w:suppressLineNumbers w:val="0"/>
              <w:jc w:val="center"/>
              <w:textAlignment w:val="center"/>
              <w:rPr>
                <w:rFonts w:ascii="仿宋" w:hAnsi="仿宋" w:eastAsia="仿宋"/>
                <w:sz w:val="24"/>
                <w:szCs w:val="24"/>
              </w:rPr>
            </w:pPr>
            <w:r>
              <w:rPr>
                <w:rFonts w:hint="eastAsia" w:ascii="宋体" w:hAnsi="宋体" w:eastAsia="宋体" w:cs="宋体"/>
                <w:i w:val="0"/>
                <w:iCs w:val="0"/>
                <w:color w:val="000000"/>
                <w:kern w:val="0"/>
                <w:sz w:val="24"/>
                <w:szCs w:val="24"/>
                <w:u w:val="none"/>
                <w:lang w:val="en-US" w:eastAsia="zh-CN" w:bidi="ar"/>
              </w:rPr>
              <w:t>1</w:t>
            </w:r>
          </w:p>
        </w:tc>
        <w:tc>
          <w:tcPr>
            <w:tcW w:w="1239" w:type="dxa"/>
            <w:tcBorders>
              <w:top w:val="single" w:color="000000" w:sz="4" w:space="0"/>
              <w:left w:val="single" w:color="000000" w:sz="4" w:space="0"/>
              <w:bottom w:val="single" w:color="000000" w:sz="4" w:space="0"/>
              <w:right w:val="single" w:color="000000" w:sz="4" w:space="0"/>
            </w:tcBorders>
            <w:vAlign w:val="center"/>
          </w:tcPr>
          <w:p w14:paraId="35BED523">
            <w:pPr>
              <w:jc w:val="center"/>
              <w:rPr>
                <w:rFonts w:ascii="仿宋" w:hAnsi="仿宋" w:eastAsia="仿宋"/>
                <w:sz w:val="24"/>
                <w:szCs w:val="24"/>
              </w:rPr>
            </w:pPr>
            <w:r>
              <w:rPr>
                <w:rFonts w:hint="eastAsia" w:ascii="仿宋" w:hAnsi="仿宋" w:eastAsia="仿宋"/>
                <w:sz w:val="24"/>
                <w:szCs w:val="24"/>
              </w:rPr>
              <w:t>否</w:t>
            </w:r>
          </w:p>
        </w:tc>
      </w:tr>
      <w:tr w14:paraId="5B7D83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3" w:type="dxa"/>
            <w:tcBorders>
              <w:top w:val="single" w:color="000000" w:sz="4" w:space="0"/>
              <w:left w:val="single" w:color="000000" w:sz="4" w:space="0"/>
              <w:bottom w:val="single" w:color="000000" w:sz="4" w:space="0"/>
              <w:right w:val="single" w:color="000000" w:sz="4" w:space="0"/>
            </w:tcBorders>
            <w:vAlign w:val="center"/>
          </w:tcPr>
          <w:p w14:paraId="212FF033">
            <w:pPr>
              <w:jc w:val="center"/>
              <w:rPr>
                <w:rFonts w:ascii="仿宋" w:hAnsi="仿宋" w:eastAsia="仿宋"/>
                <w:sz w:val="24"/>
                <w:szCs w:val="24"/>
              </w:rPr>
            </w:pPr>
            <w:r>
              <w:rPr>
                <w:rFonts w:hint="eastAsia" w:ascii="仿宋" w:hAnsi="仿宋" w:eastAsia="仿宋"/>
                <w:sz w:val="24"/>
                <w:szCs w:val="24"/>
              </w:rPr>
              <w:t>4</w:t>
            </w:r>
          </w:p>
        </w:tc>
        <w:tc>
          <w:tcPr>
            <w:tcW w:w="2582" w:type="dxa"/>
            <w:tcBorders>
              <w:top w:val="single" w:color="000000" w:sz="4" w:space="0"/>
              <w:left w:val="single" w:color="000000" w:sz="4" w:space="0"/>
              <w:bottom w:val="single" w:color="000000" w:sz="4" w:space="0"/>
              <w:right w:val="single" w:color="000000" w:sz="4" w:space="0"/>
            </w:tcBorders>
            <w:vAlign w:val="center"/>
          </w:tcPr>
          <w:p w14:paraId="471E9F15">
            <w:pPr>
              <w:keepNext w:val="0"/>
              <w:keepLines w:val="0"/>
              <w:widowControl/>
              <w:suppressLineNumbers w:val="0"/>
              <w:jc w:val="center"/>
              <w:textAlignment w:val="center"/>
              <w:rPr>
                <w:rFonts w:ascii="仿宋" w:hAnsi="仿宋" w:eastAsia="仿宋"/>
                <w:sz w:val="24"/>
                <w:szCs w:val="24"/>
              </w:rPr>
            </w:pPr>
            <w:r>
              <w:rPr>
                <w:rFonts w:hint="eastAsia" w:ascii="宋体" w:hAnsi="宋体" w:eastAsia="宋体" w:cs="宋体"/>
                <w:i w:val="0"/>
                <w:iCs w:val="0"/>
                <w:color w:val="000000"/>
                <w:kern w:val="0"/>
                <w:sz w:val="24"/>
                <w:szCs w:val="24"/>
                <w:u w:val="none"/>
                <w:lang w:val="en-US" w:eastAsia="zh-CN" w:bidi="ar"/>
              </w:rPr>
              <w:t>AI智能分析模块   （软件）</w:t>
            </w:r>
          </w:p>
        </w:tc>
        <w:tc>
          <w:tcPr>
            <w:tcW w:w="1529" w:type="dxa"/>
            <w:tcBorders>
              <w:top w:val="single" w:color="000000" w:sz="4" w:space="0"/>
              <w:left w:val="single" w:color="000000" w:sz="4" w:space="0"/>
              <w:bottom w:val="single" w:color="000000" w:sz="4" w:space="0"/>
              <w:right w:val="single" w:color="000000" w:sz="4" w:space="0"/>
            </w:tcBorders>
            <w:vAlign w:val="center"/>
          </w:tcPr>
          <w:p w14:paraId="7CC9B833">
            <w:pPr>
              <w:jc w:val="center"/>
              <w:rPr>
                <w:rFonts w:ascii="仿宋" w:hAnsi="仿宋" w:eastAsia="仿宋"/>
                <w:sz w:val="24"/>
                <w:szCs w:val="24"/>
              </w:rPr>
            </w:pPr>
            <w:r>
              <w:rPr>
                <w:rFonts w:hint="eastAsia" w:ascii="仿宋" w:hAnsi="仿宋" w:eastAsia="仿宋"/>
                <w:sz w:val="24"/>
                <w:szCs w:val="24"/>
              </w:rPr>
              <w:t>国产</w:t>
            </w:r>
          </w:p>
        </w:tc>
        <w:tc>
          <w:tcPr>
            <w:tcW w:w="1531" w:type="dxa"/>
            <w:tcBorders>
              <w:top w:val="single" w:color="000000" w:sz="4" w:space="0"/>
              <w:left w:val="single" w:color="000000" w:sz="4" w:space="0"/>
              <w:bottom w:val="single" w:color="000000" w:sz="4" w:space="0"/>
              <w:right w:val="single" w:color="000000" w:sz="4" w:space="0"/>
            </w:tcBorders>
            <w:vAlign w:val="center"/>
          </w:tcPr>
          <w:p w14:paraId="61AC78FB">
            <w:pPr>
              <w:jc w:val="center"/>
              <w:rPr>
                <w:rFonts w:hint="default" w:ascii="仿宋" w:hAnsi="仿宋" w:eastAsia="仿宋"/>
                <w:sz w:val="24"/>
                <w:szCs w:val="24"/>
                <w:lang w:val="en-US" w:eastAsia="zh-CN"/>
              </w:rPr>
            </w:pPr>
            <w:r>
              <w:rPr>
                <w:rFonts w:hint="eastAsia" w:ascii="仿宋" w:hAnsi="仿宋" w:eastAsia="仿宋"/>
                <w:sz w:val="24"/>
                <w:szCs w:val="24"/>
                <w:lang w:val="en-US" w:eastAsia="zh-CN"/>
              </w:rPr>
              <w:t>2000</w:t>
            </w:r>
          </w:p>
        </w:tc>
        <w:tc>
          <w:tcPr>
            <w:tcW w:w="849" w:type="dxa"/>
            <w:tcBorders>
              <w:top w:val="single" w:color="000000" w:sz="4" w:space="0"/>
              <w:left w:val="single" w:color="000000" w:sz="4" w:space="0"/>
              <w:bottom w:val="single" w:color="000000" w:sz="4" w:space="0"/>
              <w:right w:val="single" w:color="000000" w:sz="4" w:space="0"/>
            </w:tcBorders>
            <w:vAlign w:val="center"/>
          </w:tcPr>
          <w:p w14:paraId="30AA2A26">
            <w:pPr>
              <w:keepNext w:val="0"/>
              <w:keepLines w:val="0"/>
              <w:widowControl/>
              <w:suppressLineNumbers w:val="0"/>
              <w:jc w:val="center"/>
              <w:textAlignment w:val="center"/>
              <w:rPr>
                <w:rFonts w:ascii="仿宋" w:hAnsi="仿宋" w:eastAsia="仿宋"/>
                <w:sz w:val="24"/>
                <w:szCs w:val="24"/>
              </w:rPr>
            </w:pPr>
            <w:r>
              <w:rPr>
                <w:rFonts w:hint="eastAsia" w:ascii="宋体" w:hAnsi="宋体" w:eastAsia="宋体" w:cs="宋体"/>
                <w:i w:val="0"/>
                <w:iCs w:val="0"/>
                <w:color w:val="000000"/>
                <w:kern w:val="0"/>
                <w:sz w:val="24"/>
                <w:szCs w:val="24"/>
                <w:u w:val="none"/>
                <w:lang w:val="en-US" w:eastAsia="zh-CN" w:bidi="ar"/>
              </w:rPr>
              <w:t>50</w:t>
            </w:r>
          </w:p>
        </w:tc>
        <w:tc>
          <w:tcPr>
            <w:tcW w:w="1239" w:type="dxa"/>
            <w:tcBorders>
              <w:top w:val="single" w:color="000000" w:sz="4" w:space="0"/>
              <w:left w:val="single" w:color="000000" w:sz="4" w:space="0"/>
              <w:bottom w:val="single" w:color="000000" w:sz="4" w:space="0"/>
              <w:right w:val="single" w:color="000000" w:sz="4" w:space="0"/>
            </w:tcBorders>
            <w:vAlign w:val="center"/>
          </w:tcPr>
          <w:p w14:paraId="0B1FBC0A">
            <w:pPr>
              <w:jc w:val="center"/>
              <w:rPr>
                <w:rFonts w:ascii="仿宋" w:hAnsi="仿宋" w:eastAsia="仿宋"/>
                <w:sz w:val="24"/>
                <w:szCs w:val="24"/>
              </w:rPr>
            </w:pPr>
            <w:r>
              <w:rPr>
                <w:rFonts w:hint="eastAsia" w:ascii="仿宋" w:hAnsi="仿宋" w:eastAsia="仿宋"/>
                <w:sz w:val="24"/>
                <w:szCs w:val="24"/>
              </w:rPr>
              <w:t>是</w:t>
            </w:r>
          </w:p>
        </w:tc>
      </w:tr>
      <w:tr w14:paraId="654536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3" w:type="dxa"/>
            <w:tcBorders>
              <w:top w:val="single" w:color="000000" w:sz="4" w:space="0"/>
              <w:left w:val="single" w:color="000000" w:sz="4" w:space="0"/>
              <w:bottom w:val="single" w:color="000000" w:sz="4" w:space="0"/>
              <w:right w:val="single" w:color="000000" w:sz="4" w:space="0"/>
            </w:tcBorders>
            <w:vAlign w:val="center"/>
          </w:tcPr>
          <w:p w14:paraId="7917A01E">
            <w:pPr>
              <w:jc w:val="center"/>
              <w:rPr>
                <w:rFonts w:ascii="仿宋" w:hAnsi="仿宋" w:eastAsia="仿宋"/>
                <w:sz w:val="24"/>
                <w:szCs w:val="24"/>
              </w:rPr>
            </w:pPr>
            <w:r>
              <w:rPr>
                <w:rFonts w:hint="eastAsia" w:ascii="仿宋" w:hAnsi="仿宋" w:eastAsia="仿宋"/>
                <w:sz w:val="24"/>
                <w:szCs w:val="24"/>
              </w:rPr>
              <w:t>5</w:t>
            </w:r>
          </w:p>
        </w:tc>
        <w:tc>
          <w:tcPr>
            <w:tcW w:w="2582" w:type="dxa"/>
            <w:tcBorders>
              <w:top w:val="single" w:color="000000" w:sz="4" w:space="0"/>
              <w:left w:val="single" w:color="000000" w:sz="4" w:space="0"/>
              <w:bottom w:val="single" w:color="000000" w:sz="4" w:space="0"/>
              <w:right w:val="single" w:color="000000" w:sz="4" w:space="0"/>
            </w:tcBorders>
            <w:vAlign w:val="center"/>
          </w:tcPr>
          <w:p w14:paraId="1A66882D">
            <w:pPr>
              <w:keepNext w:val="0"/>
              <w:keepLines w:val="0"/>
              <w:widowControl/>
              <w:suppressLineNumbers w:val="0"/>
              <w:jc w:val="center"/>
              <w:textAlignment w:val="center"/>
              <w:rPr>
                <w:rFonts w:ascii="仿宋" w:hAnsi="仿宋" w:eastAsia="仿宋"/>
                <w:sz w:val="24"/>
                <w:szCs w:val="24"/>
              </w:rPr>
            </w:pPr>
            <w:r>
              <w:rPr>
                <w:rFonts w:hint="eastAsia" w:ascii="宋体" w:hAnsi="宋体" w:eastAsia="宋体" w:cs="宋体"/>
                <w:i w:val="0"/>
                <w:iCs w:val="0"/>
                <w:color w:val="000000"/>
                <w:kern w:val="0"/>
                <w:sz w:val="24"/>
                <w:szCs w:val="24"/>
                <w:u w:val="none"/>
                <w:lang w:val="en-US" w:eastAsia="zh-CN" w:bidi="ar"/>
              </w:rPr>
              <w:t>智能采集模块</w:t>
            </w:r>
          </w:p>
        </w:tc>
        <w:tc>
          <w:tcPr>
            <w:tcW w:w="1529" w:type="dxa"/>
            <w:tcBorders>
              <w:top w:val="single" w:color="000000" w:sz="4" w:space="0"/>
              <w:left w:val="single" w:color="000000" w:sz="4" w:space="0"/>
              <w:bottom w:val="single" w:color="000000" w:sz="4" w:space="0"/>
              <w:right w:val="single" w:color="000000" w:sz="4" w:space="0"/>
            </w:tcBorders>
            <w:vAlign w:val="center"/>
          </w:tcPr>
          <w:p w14:paraId="6A82E1C3">
            <w:pPr>
              <w:jc w:val="center"/>
              <w:rPr>
                <w:rFonts w:ascii="仿宋" w:hAnsi="仿宋" w:eastAsia="仿宋"/>
                <w:sz w:val="24"/>
                <w:szCs w:val="24"/>
              </w:rPr>
            </w:pPr>
            <w:r>
              <w:rPr>
                <w:rFonts w:hint="eastAsia" w:ascii="仿宋" w:hAnsi="仿宋" w:eastAsia="仿宋"/>
                <w:sz w:val="24"/>
                <w:szCs w:val="24"/>
              </w:rPr>
              <w:t>国产</w:t>
            </w:r>
          </w:p>
        </w:tc>
        <w:tc>
          <w:tcPr>
            <w:tcW w:w="1531" w:type="dxa"/>
            <w:tcBorders>
              <w:top w:val="single" w:color="000000" w:sz="4" w:space="0"/>
              <w:left w:val="single" w:color="000000" w:sz="4" w:space="0"/>
              <w:bottom w:val="single" w:color="000000" w:sz="4" w:space="0"/>
              <w:right w:val="single" w:color="000000" w:sz="4" w:space="0"/>
            </w:tcBorders>
            <w:vAlign w:val="center"/>
          </w:tcPr>
          <w:p w14:paraId="3A1BF79E">
            <w:pPr>
              <w:jc w:val="center"/>
              <w:rPr>
                <w:rFonts w:hint="default" w:ascii="仿宋" w:hAnsi="仿宋" w:eastAsia="仿宋"/>
                <w:sz w:val="24"/>
                <w:szCs w:val="24"/>
                <w:lang w:val="en-US" w:eastAsia="zh-CN"/>
              </w:rPr>
            </w:pPr>
            <w:r>
              <w:rPr>
                <w:rFonts w:hint="eastAsia" w:ascii="仿宋" w:hAnsi="仿宋" w:eastAsia="仿宋"/>
                <w:sz w:val="24"/>
                <w:szCs w:val="24"/>
                <w:lang w:val="en-US" w:eastAsia="zh-CN"/>
              </w:rPr>
              <w:t>5500</w:t>
            </w:r>
          </w:p>
        </w:tc>
        <w:tc>
          <w:tcPr>
            <w:tcW w:w="849" w:type="dxa"/>
            <w:tcBorders>
              <w:top w:val="single" w:color="000000" w:sz="4" w:space="0"/>
              <w:left w:val="single" w:color="000000" w:sz="4" w:space="0"/>
              <w:bottom w:val="single" w:color="000000" w:sz="4" w:space="0"/>
              <w:right w:val="single" w:color="000000" w:sz="4" w:space="0"/>
            </w:tcBorders>
            <w:vAlign w:val="center"/>
          </w:tcPr>
          <w:p w14:paraId="5DF732F3">
            <w:pPr>
              <w:keepNext w:val="0"/>
              <w:keepLines w:val="0"/>
              <w:widowControl/>
              <w:suppressLineNumbers w:val="0"/>
              <w:jc w:val="center"/>
              <w:textAlignment w:val="center"/>
              <w:rPr>
                <w:rFonts w:ascii="仿宋" w:hAnsi="仿宋" w:eastAsia="仿宋"/>
                <w:sz w:val="24"/>
                <w:szCs w:val="24"/>
              </w:rPr>
            </w:pPr>
            <w:r>
              <w:rPr>
                <w:rFonts w:hint="eastAsia" w:ascii="宋体" w:hAnsi="宋体" w:eastAsia="宋体" w:cs="宋体"/>
                <w:i w:val="0"/>
                <w:iCs w:val="0"/>
                <w:color w:val="000000"/>
                <w:kern w:val="0"/>
                <w:sz w:val="24"/>
                <w:szCs w:val="24"/>
                <w:u w:val="none"/>
                <w:lang w:val="en-US" w:eastAsia="zh-CN" w:bidi="ar"/>
              </w:rPr>
              <w:t>50</w:t>
            </w:r>
          </w:p>
        </w:tc>
        <w:tc>
          <w:tcPr>
            <w:tcW w:w="1239" w:type="dxa"/>
            <w:tcBorders>
              <w:top w:val="single" w:color="000000" w:sz="4" w:space="0"/>
              <w:left w:val="single" w:color="000000" w:sz="4" w:space="0"/>
              <w:bottom w:val="single" w:color="000000" w:sz="4" w:space="0"/>
              <w:right w:val="single" w:color="000000" w:sz="4" w:space="0"/>
            </w:tcBorders>
            <w:vAlign w:val="center"/>
          </w:tcPr>
          <w:p w14:paraId="6F6A8A36">
            <w:pPr>
              <w:jc w:val="center"/>
              <w:rPr>
                <w:rFonts w:ascii="仿宋" w:hAnsi="仿宋" w:eastAsia="仿宋"/>
                <w:sz w:val="24"/>
                <w:szCs w:val="24"/>
              </w:rPr>
            </w:pPr>
            <w:r>
              <w:rPr>
                <w:rFonts w:hint="eastAsia" w:ascii="仿宋" w:hAnsi="仿宋" w:eastAsia="仿宋"/>
                <w:sz w:val="24"/>
                <w:szCs w:val="24"/>
              </w:rPr>
              <w:t>是</w:t>
            </w:r>
          </w:p>
        </w:tc>
      </w:tr>
      <w:tr w14:paraId="627AB3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3" w:type="dxa"/>
            <w:tcBorders>
              <w:top w:val="single" w:color="000000" w:sz="4" w:space="0"/>
              <w:left w:val="single" w:color="000000" w:sz="4" w:space="0"/>
              <w:bottom w:val="single" w:color="000000" w:sz="4" w:space="0"/>
              <w:right w:val="single" w:color="000000" w:sz="4" w:space="0"/>
            </w:tcBorders>
            <w:vAlign w:val="center"/>
          </w:tcPr>
          <w:p w14:paraId="2B384581">
            <w:pPr>
              <w:jc w:val="center"/>
              <w:rPr>
                <w:rFonts w:ascii="仿宋" w:hAnsi="仿宋" w:eastAsia="仿宋"/>
                <w:sz w:val="24"/>
                <w:szCs w:val="24"/>
              </w:rPr>
            </w:pPr>
            <w:r>
              <w:rPr>
                <w:rFonts w:hint="eastAsia" w:ascii="仿宋" w:hAnsi="仿宋" w:eastAsia="仿宋"/>
                <w:sz w:val="24"/>
                <w:szCs w:val="24"/>
              </w:rPr>
              <w:t>6</w:t>
            </w:r>
          </w:p>
        </w:tc>
        <w:tc>
          <w:tcPr>
            <w:tcW w:w="2582" w:type="dxa"/>
            <w:tcBorders>
              <w:top w:val="single" w:color="000000" w:sz="4" w:space="0"/>
              <w:left w:val="single" w:color="000000" w:sz="4" w:space="0"/>
              <w:bottom w:val="single" w:color="000000" w:sz="4" w:space="0"/>
              <w:right w:val="single" w:color="000000" w:sz="4" w:space="0"/>
            </w:tcBorders>
            <w:vAlign w:val="center"/>
          </w:tcPr>
          <w:p w14:paraId="28CF2E19">
            <w:pPr>
              <w:keepNext w:val="0"/>
              <w:keepLines w:val="0"/>
              <w:widowControl/>
              <w:suppressLineNumbers w:val="0"/>
              <w:jc w:val="center"/>
              <w:textAlignment w:val="center"/>
              <w:rPr>
                <w:rFonts w:ascii="仿宋" w:hAnsi="仿宋" w:eastAsia="仿宋"/>
                <w:sz w:val="24"/>
                <w:szCs w:val="24"/>
              </w:rPr>
            </w:pPr>
            <w:r>
              <w:rPr>
                <w:rFonts w:hint="eastAsia" w:ascii="宋体" w:hAnsi="宋体" w:eastAsia="宋体" w:cs="宋体"/>
                <w:i w:val="0"/>
                <w:iCs w:val="0"/>
                <w:color w:val="000000"/>
                <w:kern w:val="0"/>
                <w:sz w:val="24"/>
                <w:szCs w:val="24"/>
                <w:u w:val="none"/>
                <w:lang w:val="en-US" w:eastAsia="zh-CN" w:bidi="ar"/>
              </w:rPr>
              <w:t>老师摄像机</w:t>
            </w:r>
          </w:p>
        </w:tc>
        <w:tc>
          <w:tcPr>
            <w:tcW w:w="1529" w:type="dxa"/>
            <w:tcBorders>
              <w:top w:val="single" w:color="000000" w:sz="4" w:space="0"/>
              <w:left w:val="single" w:color="000000" w:sz="4" w:space="0"/>
              <w:bottom w:val="single" w:color="000000" w:sz="4" w:space="0"/>
              <w:right w:val="single" w:color="000000" w:sz="4" w:space="0"/>
            </w:tcBorders>
            <w:vAlign w:val="center"/>
          </w:tcPr>
          <w:p w14:paraId="2F282C75">
            <w:pPr>
              <w:jc w:val="center"/>
              <w:rPr>
                <w:rFonts w:ascii="仿宋" w:hAnsi="仿宋" w:eastAsia="仿宋"/>
                <w:sz w:val="24"/>
                <w:szCs w:val="24"/>
              </w:rPr>
            </w:pPr>
            <w:r>
              <w:rPr>
                <w:rFonts w:hint="eastAsia" w:ascii="仿宋" w:hAnsi="仿宋" w:eastAsia="仿宋"/>
                <w:sz w:val="24"/>
                <w:szCs w:val="24"/>
              </w:rPr>
              <w:t>国产</w:t>
            </w:r>
          </w:p>
        </w:tc>
        <w:tc>
          <w:tcPr>
            <w:tcW w:w="1531" w:type="dxa"/>
            <w:tcBorders>
              <w:top w:val="single" w:color="000000" w:sz="4" w:space="0"/>
              <w:left w:val="single" w:color="000000" w:sz="4" w:space="0"/>
              <w:bottom w:val="single" w:color="000000" w:sz="4" w:space="0"/>
              <w:right w:val="single" w:color="000000" w:sz="4" w:space="0"/>
            </w:tcBorders>
            <w:vAlign w:val="center"/>
          </w:tcPr>
          <w:p w14:paraId="333E40E6">
            <w:pPr>
              <w:jc w:val="center"/>
              <w:rPr>
                <w:rFonts w:hint="default" w:ascii="仿宋" w:hAnsi="仿宋" w:eastAsia="仿宋"/>
                <w:sz w:val="24"/>
                <w:szCs w:val="24"/>
                <w:lang w:val="en-US" w:eastAsia="zh-CN"/>
              </w:rPr>
            </w:pPr>
            <w:r>
              <w:rPr>
                <w:rFonts w:hint="eastAsia" w:ascii="仿宋" w:hAnsi="仿宋" w:eastAsia="仿宋"/>
                <w:sz w:val="24"/>
                <w:szCs w:val="24"/>
                <w:lang w:val="en-US" w:eastAsia="zh-CN"/>
              </w:rPr>
              <w:t>2800</w:t>
            </w:r>
          </w:p>
        </w:tc>
        <w:tc>
          <w:tcPr>
            <w:tcW w:w="849" w:type="dxa"/>
            <w:tcBorders>
              <w:top w:val="single" w:color="000000" w:sz="4" w:space="0"/>
              <w:left w:val="single" w:color="000000" w:sz="4" w:space="0"/>
              <w:bottom w:val="single" w:color="000000" w:sz="4" w:space="0"/>
              <w:right w:val="single" w:color="000000" w:sz="4" w:space="0"/>
            </w:tcBorders>
            <w:vAlign w:val="center"/>
          </w:tcPr>
          <w:p w14:paraId="764C7A76">
            <w:pPr>
              <w:keepNext w:val="0"/>
              <w:keepLines w:val="0"/>
              <w:widowControl/>
              <w:suppressLineNumbers w:val="0"/>
              <w:jc w:val="center"/>
              <w:textAlignment w:val="center"/>
              <w:rPr>
                <w:rFonts w:ascii="仿宋" w:hAnsi="仿宋" w:eastAsia="仿宋"/>
                <w:sz w:val="24"/>
                <w:szCs w:val="24"/>
              </w:rPr>
            </w:pPr>
            <w:r>
              <w:rPr>
                <w:rFonts w:hint="eastAsia" w:ascii="宋体" w:hAnsi="宋体" w:eastAsia="宋体" w:cs="宋体"/>
                <w:i w:val="0"/>
                <w:iCs w:val="0"/>
                <w:color w:val="000000"/>
                <w:kern w:val="0"/>
                <w:sz w:val="24"/>
                <w:szCs w:val="24"/>
                <w:u w:val="none"/>
                <w:lang w:val="en-US" w:eastAsia="zh-CN" w:bidi="ar"/>
              </w:rPr>
              <w:t>50</w:t>
            </w:r>
          </w:p>
        </w:tc>
        <w:tc>
          <w:tcPr>
            <w:tcW w:w="1239" w:type="dxa"/>
            <w:tcBorders>
              <w:top w:val="single" w:color="000000" w:sz="4" w:space="0"/>
              <w:left w:val="single" w:color="000000" w:sz="4" w:space="0"/>
              <w:bottom w:val="single" w:color="000000" w:sz="4" w:space="0"/>
              <w:right w:val="single" w:color="000000" w:sz="4" w:space="0"/>
            </w:tcBorders>
            <w:vAlign w:val="center"/>
          </w:tcPr>
          <w:p w14:paraId="6F0308EF">
            <w:pPr>
              <w:jc w:val="center"/>
              <w:rPr>
                <w:rFonts w:ascii="仿宋" w:hAnsi="仿宋" w:eastAsia="仿宋"/>
                <w:sz w:val="24"/>
                <w:szCs w:val="24"/>
              </w:rPr>
            </w:pPr>
            <w:r>
              <w:rPr>
                <w:rFonts w:hint="eastAsia" w:ascii="仿宋" w:hAnsi="仿宋" w:eastAsia="仿宋"/>
                <w:sz w:val="24"/>
                <w:szCs w:val="24"/>
              </w:rPr>
              <w:t>否</w:t>
            </w:r>
          </w:p>
        </w:tc>
      </w:tr>
      <w:tr w14:paraId="3FD95B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3" w:type="dxa"/>
            <w:tcBorders>
              <w:top w:val="single" w:color="000000" w:sz="4" w:space="0"/>
              <w:left w:val="single" w:color="000000" w:sz="4" w:space="0"/>
              <w:bottom w:val="single" w:color="000000" w:sz="4" w:space="0"/>
              <w:right w:val="single" w:color="000000" w:sz="4" w:space="0"/>
            </w:tcBorders>
            <w:vAlign w:val="center"/>
          </w:tcPr>
          <w:p w14:paraId="184A1C9B">
            <w:pPr>
              <w:jc w:val="center"/>
              <w:rPr>
                <w:rFonts w:ascii="仿宋" w:hAnsi="仿宋" w:eastAsia="仿宋"/>
                <w:sz w:val="24"/>
                <w:szCs w:val="24"/>
              </w:rPr>
            </w:pPr>
            <w:r>
              <w:rPr>
                <w:rFonts w:hint="eastAsia" w:ascii="仿宋" w:hAnsi="仿宋" w:eastAsia="仿宋"/>
                <w:sz w:val="24"/>
                <w:szCs w:val="24"/>
              </w:rPr>
              <w:t>7</w:t>
            </w:r>
          </w:p>
        </w:tc>
        <w:tc>
          <w:tcPr>
            <w:tcW w:w="2582" w:type="dxa"/>
            <w:tcBorders>
              <w:top w:val="single" w:color="000000" w:sz="4" w:space="0"/>
              <w:left w:val="single" w:color="000000" w:sz="4" w:space="0"/>
              <w:bottom w:val="single" w:color="000000" w:sz="4" w:space="0"/>
              <w:right w:val="single" w:color="000000" w:sz="4" w:space="0"/>
            </w:tcBorders>
            <w:vAlign w:val="center"/>
          </w:tcPr>
          <w:p w14:paraId="6E38161C">
            <w:pPr>
              <w:keepNext w:val="0"/>
              <w:keepLines w:val="0"/>
              <w:widowControl/>
              <w:suppressLineNumbers w:val="0"/>
              <w:jc w:val="center"/>
              <w:textAlignment w:val="center"/>
              <w:rPr>
                <w:rFonts w:ascii="仿宋" w:hAnsi="仿宋" w:eastAsia="仿宋"/>
                <w:sz w:val="24"/>
                <w:szCs w:val="24"/>
              </w:rPr>
            </w:pPr>
            <w:r>
              <w:rPr>
                <w:rFonts w:hint="eastAsia" w:ascii="宋体" w:hAnsi="宋体" w:eastAsia="宋体" w:cs="宋体"/>
                <w:i w:val="0"/>
                <w:iCs w:val="0"/>
                <w:color w:val="000000"/>
                <w:kern w:val="0"/>
                <w:sz w:val="24"/>
                <w:szCs w:val="24"/>
                <w:u w:val="none"/>
                <w:lang w:val="en-US" w:eastAsia="zh-CN" w:bidi="ar"/>
              </w:rPr>
              <w:t>学生摄像机</w:t>
            </w:r>
          </w:p>
        </w:tc>
        <w:tc>
          <w:tcPr>
            <w:tcW w:w="1529" w:type="dxa"/>
            <w:tcBorders>
              <w:top w:val="single" w:color="000000" w:sz="4" w:space="0"/>
              <w:left w:val="single" w:color="000000" w:sz="4" w:space="0"/>
              <w:bottom w:val="single" w:color="000000" w:sz="4" w:space="0"/>
              <w:right w:val="single" w:color="000000" w:sz="4" w:space="0"/>
            </w:tcBorders>
            <w:vAlign w:val="center"/>
          </w:tcPr>
          <w:p w14:paraId="78B52C06">
            <w:pPr>
              <w:jc w:val="center"/>
              <w:rPr>
                <w:rFonts w:ascii="仿宋" w:hAnsi="仿宋" w:eastAsia="仿宋"/>
                <w:sz w:val="24"/>
                <w:szCs w:val="24"/>
              </w:rPr>
            </w:pPr>
            <w:r>
              <w:rPr>
                <w:rFonts w:hint="eastAsia" w:ascii="仿宋" w:hAnsi="仿宋" w:eastAsia="仿宋"/>
                <w:sz w:val="24"/>
                <w:szCs w:val="24"/>
              </w:rPr>
              <w:t>国产</w:t>
            </w:r>
          </w:p>
        </w:tc>
        <w:tc>
          <w:tcPr>
            <w:tcW w:w="1531" w:type="dxa"/>
            <w:tcBorders>
              <w:top w:val="single" w:color="000000" w:sz="4" w:space="0"/>
              <w:left w:val="single" w:color="000000" w:sz="4" w:space="0"/>
              <w:bottom w:val="single" w:color="000000" w:sz="4" w:space="0"/>
              <w:right w:val="single" w:color="000000" w:sz="4" w:space="0"/>
            </w:tcBorders>
            <w:vAlign w:val="center"/>
          </w:tcPr>
          <w:p w14:paraId="5966EC1F">
            <w:pPr>
              <w:jc w:val="center"/>
              <w:rPr>
                <w:rFonts w:hint="default" w:ascii="仿宋" w:hAnsi="仿宋" w:eastAsia="仿宋"/>
                <w:sz w:val="24"/>
                <w:szCs w:val="24"/>
                <w:lang w:val="en-US" w:eastAsia="zh-CN"/>
              </w:rPr>
            </w:pPr>
            <w:r>
              <w:rPr>
                <w:rFonts w:hint="eastAsia" w:ascii="仿宋" w:hAnsi="仿宋" w:eastAsia="仿宋"/>
                <w:sz w:val="24"/>
                <w:szCs w:val="24"/>
                <w:lang w:val="en-US" w:eastAsia="zh-CN"/>
              </w:rPr>
              <w:t>1800</w:t>
            </w:r>
          </w:p>
        </w:tc>
        <w:tc>
          <w:tcPr>
            <w:tcW w:w="849" w:type="dxa"/>
            <w:tcBorders>
              <w:top w:val="single" w:color="000000" w:sz="4" w:space="0"/>
              <w:left w:val="single" w:color="000000" w:sz="4" w:space="0"/>
              <w:bottom w:val="single" w:color="000000" w:sz="4" w:space="0"/>
              <w:right w:val="single" w:color="000000" w:sz="4" w:space="0"/>
            </w:tcBorders>
            <w:vAlign w:val="center"/>
          </w:tcPr>
          <w:p w14:paraId="5C7D4A89">
            <w:pPr>
              <w:keepNext w:val="0"/>
              <w:keepLines w:val="0"/>
              <w:widowControl/>
              <w:suppressLineNumbers w:val="0"/>
              <w:jc w:val="center"/>
              <w:textAlignment w:val="center"/>
              <w:rPr>
                <w:rFonts w:ascii="仿宋" w:hAnsi="仿宋" w:eastAsia="仿宋"/>
                <w:sz w:val="24"/>
                <w:szCs w:val="24"/>
              </w:rPr>
            </w:pPr>
            <w:r>
              <w:rPr>
                <w:rFonts w:hint="eastAsia" w:ascii="宋体" w:hAnsi="宋体" w:eastAsia="宋体" w:cs="宋体"/>
                <w:i w:val="0"/>
                <w:iCs w:val="0"/>
                <w:color w:val="000000"/>
                <w:kern w:val="0"/>
                <w:sz w:val="24"/>
                <w:szCs w:val="24"/>
                <w:u w:val="none"/>
                <w:lang w:val="en-US" w:eastAsia="zh-CN" w:bidi="ar"/>
              </w:rPr>
              <w:t>11</w:t>
            </w:r>
          </w:p>
        </w:tc>
        <w:tc>
          <w:tcPr>
            <w:tcW w:w="1239" w:type="dxa"/>
            <w:tcBorders>
              <w:top w:val="single" w:color="000000" w:sz="4" w:space="0"/>
              <w:left w:val="single" w:color="000000" w:sz="4" w:space="0"/>
              <w:bottom w:val="single" w:color="000000" w:sz="4" w:space="0"/>
              <w:right w:val="single" w:color="000000" w:sz="4" w:space="0"/>
            </w:tcBorders>
            <w:vAlign w:val="center"/>
          </w:tcPr>
          <w:p w14:paraId="4DA14B7A">
            <w:pPr>
              <w:jc w:val="center"/>
              <w:rPr>
                <w:rFonts w:ascii="仿宋" w:hAnsi="仿宋" w:eastAsia="仿宋"/>
                <w:sz w:val="24"/>
                <w:szCs w:val="24"/>
              </w:rPr>
            </w:pPr>
            <w:r>
              <w:rPr>
                <w:rFonts w:hint="eastAsia" w:ascii="仿宋" w:hAnsi="仿宋" w:eastAsia="仿宋"/>
                <w:sz w:val="24"/>
                <w:szCs w:val="24"/>
              </w:rPr>
              <w:t>否</w:t>
            </w:r>
          </w:p>
        </w:tc>
      </w:tr>
      <w:tr w14:paraId="232174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3" w:type="dxa"/>
            <w:tcBorders>
              <w:top w:val="single" w:color="000000" w:sz="4" w:space="0"/>
              <w:left w:val="single" w:color="000000" w:sz="4" w:space="0"/>
              <w:bottom w:val="single" w:color="000000" w:sz="4" w:space="0"/>
              <w:right w:val="single" w:color="000000" w:sz="4" w:space="0"/>
            </w:tcBorders>
            <w:vAlign w:val="center"/>
          </w:tcPr>
          <w:p w14:paraId="10A23CE2">
            <w:pPr>
              <w:jc w:val="center"/>
              <w:rPr>
                <w:rFonts w:ascii="仿宋" w:hAnsi="仿宋" w:eastAsia="仿宋"/>
                <w:sz w:val="24"/>
                <w:szCs w:val="24"/>
              </w:rPr>
            </w:pPr>
            <w:r>
              <w:rPr>
                <w:rFonts w:hint="eastAsia" w:ascii="仿宋" w:hAnsi="仿宋" w:eastAsia="仿宋"/>
                <w:sz w:val="24"/>
                <w:szCs w:val="24"/>
              </w:rPr>
              <w:t>8</w:t>
            </w:r>
          </w:p>
        </w:tc>
        <w:tc>
          <w:tcPr>
            <w:tcW w:w="2582" w:type="dxa"/>
            <w:tcBorders>
              <w:top w:val="single" w:color="000000" w:sz="4" w:space="0"/>
              <w:left w:val="single" w:color="000000" w:sz="4" w:space="0"/>
              <w:bottom w:val="single" w:color="000000" w:sz="4" w:space="0"/>
              <w:right w:val="single" w:color="000000" w:sz="4" w:space="0"/>
            </w:tcBorders>
            <w:vAlign w:val="center"/>
          </w:tcPr>
          <w:p w14:paraId="3B0652F0">
            <w:pPr>
              <w:keepNext w:val="0"/>
              <w:keepLines w:val="0"/>
              <w:widowControl/>
              <w:suppressLineNumbers w:val="0"/>
              <w:jc w:val="center"/>
              <w:textAlignment w:val="center"/>
              <w:rPr>
                <w:rFonts w:ascii="仿宋" w:hAnsi="仿宋" w:eastAsia="仿宋"/>
                <w:sz w:val="24"/>
                <w:szCs w:val="24"/>
              </w:rPr>
            </w:pPr>
            <w:r>
              <w:rPr>
                <w:rFonts w:hint="eastAsia" w:ascii="宋体" w:hAnsi="宋体" w:eastAsia="宋体" w:cs="宋体"/>
                <w:i w:val="0"/>
                <w:iCs w:val="0"/>
                <w:color w:val="000000"/>
                <w:kern w:val="0"/>
                <w:sz w:val="24"/>
                <w:szCs w:val="24"/>
                <w:u w:val="none"/>
                <w:lang w:val="en-US" w:eastAsia="zh-CN" w:bidi="ar"/>
              </w:rPr>
              <w:t>拾音系统</w:t>
            </w:r>
          </w:p>
        </w:tc>
        <w:tc>
          <w:tcPr>
            <w:tcW w:w="1529" w:type="dxa"/>
            <w:tcBorders>
              <w:top w:val="single" w:color="000000" w:sz="4" w:space="0"/>
              <w:left w:val="single" w:color="000000" w:sz="4" w:space="0"/>
              <w:bottom w:val="single" w:color="000000" w:sz="4" w:space="0"/>
              <w:right w:val="single" w:color="000000" w:sz="4" w:space="0"/>
            </w:tcBorders>
            <w:vAlign w:val="center"/>
          </w:tcPr>
          <w:p w14:paraId="7CA89ACC">
            <w:pPr>
              <w:jc w:val="center"/>
              <w:rPr>
                <w:rFonts w:ascii="仿宋" w:hAnsi="仿宋" w:eastAsia="仿宋"/>
                <w:sz w:val="24"/>
                <w:szCs w:val="24"/>
              </w:rPr>
            </w:pPr>
            <w:r>
              <w:rPr>
                <w:rFonts w:hint="eastAsia" w:ascii="仿宋" w:hAnsi="仿宋" w:eastAsia="仿宋"/>
                <w:sz w:val="24"/>
                <w:szCs w:val="24"/>
              </w:rPr>
              <w:t>国产</w:t>
            </w:r>
          </w:p>
        </w:tc>
        <w:tc>
          <w:tcPr>
            <w:tcW w:w="1531" w:type="dxa"/>
            <w:tcBorders>
              <w:top w:val="single" w:color="000000" w:sz="4" w:space="0"/>
              <w:left w:val="single" w:color="000000" w:sz="4" w:space="0"/>
              <w:bottom w:val="single" w:color="000000" w:sz="4" w:space="0"/>
              <w:right w:val="single" w:color="000000" w:sz="4" w:space="0"/>
            </w:tcBorders>
            <w:vAlign w:val="center"/>
          </w:tcPr>
          <w:p w14:paraId="6B478D9A">
            <w:pPr>
              <w:jc w:val="center"/>
              <w:rPr>
                <w:rFonts w:hint="default" w:ascii="仿宋" w:hAnsi="仿宋" w:eastAsia="仿宋"/>
                <w:sz w:val="24"/>
                <w:szCs w:val="24"/>
                <w:lang w:val="en-US" w:eastAsia="zh-CN"/>
              </w:rPr>
            </w:pPr>
            <w:r>
              <w:rPr>
                <w:rFonts w:hint="eastAsia" w:ascii="仿宋" w:hAnsi="仿宋" w:eastAsia="仿宋"/>
                <w:sz w:val="24"/>
                <w:szCs w:val="24"/>
                <w:lang w:val="en-US" w:eastAsia="zh-CN"/>
              </w:rPr>
              <w:t>9200</w:t>
            </w:r>
          </w:p>
        </w:tc>
        <w:tc>
          <w:tcPr>
            <w:tcW w:w="849" w:type="dxa"/>
            <w:tcBorders>
              <w:top w:val="single" w:color="000000" w:sz="4" w:space="0"/>
              <w:left w:val="single" w:color="000000" w:sz="4" w:space="0"/>
              <w:bottom w:val="single" w:color="000000" w:sz="4" w:space="0"/>
              <w:right w:val="single" w:color="000000" w:sz="4" w:space="0"/>
            </w:tcBorders>
            <w:vAlign w:val="center"/>
          </w:tcPr>
          <w:p w14:paraId="331032C6">
            <w:pPr>
              <w:keepNext w:val="0"/>
              <w:keepLines w:val="0"/>
              <w:widowControl/>
              <w:suppressLineNumbers w:val="0"/>
              <w:jc w:val="center"/>
              <w:textAlignment w:val="center"/>
              <w:rPr>
                <w:rFonts w:ascii="仿宋" w:hAnsi="仿宋" w:eastAsia="仿宋"/>
                <w:sz w:val="24"/>
                <w:szCs w:val="24"/>
              </w:rPr>
            </w:pPr>
            <w:r>
              <w:rPr>
                <w:rFonts w:hint="eastAsia" w:ascii="宋体" w:hAnsi="宋体" w:eastAsia="宋体" w:cs="宋体"/>
                <w:i w:val="0"/>
                <w:iCs w:val="0"/>
                <w:color w:val="000000"/>
                <w:kern w:val="0"/>
                <w:sz w:val="24"/>
                <w:szCs w:val="24"/>
                <w:u w:val="none"/>
                <w:lang w:val="en-US" w:eastAsia="zh-CN" w:bidi="ar"/>
              </w:rPr>
              <w:t>11</w:t>
            </w:r>
          </w:p>
        </w:tc>
        <w:tc>
          <w:tcPr>
            <w:tcW w:w="1239" w:type="dxa"/>
            <w:tcBorders>
              <w:top w:val="single" w:color="000000" w:sz="4" w:space="0"/>
              <w:left w:val="single" w:color="000000" w:sz="4" w:space="0"/>
              <w:bottom w:val="single" w:color="000000" w:sz="4" w:space="0"/>
              <w:right w:val="single" w:color="000000" w:sz="4" w:space="0"/>
            </w:tcBorders>
            <w:vAlign w:val="center"/>
          </w:tcPr>
          <w:p w14:paraId="0F78AA14">
            <w:pPr>
              <w:jc w:val="center"/>
              <w:rPr>
                <w:rFonts w:ascii="仿宋" w:hAnsi="仿宋" w:eastAsia="仿宋"/>
                <w:sz w:val="24"/>
                <w:szCs w:val="24"/>
              </w:rPr>
            </w:pPr>
            <w:r>
              <w:rPr>
                <w:rFonts w:hint="eastAsia" w:ascii="仿宋" w:hAnsi="仿宋" w:eastAsia="仿宋"/>
                <w:sz w:val="24"/>
                <w:szCs w:val="24"/>
              </w:rPr>
              <w:t>否</w:t>
            </w:r>
          </w:p>
        </w:tc>
      </w:tr>
      <w:tr w14:paraId="38284E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3" w:type="dxa"/>
            <w:tcBorders>
              <w:top w:val="single" w:color="000000" w:sz="4" w:space="0"/>
              <w:left w:val="single" w:color="000000" w:sz="4" w:space="0"/>
              <w:bottom w:val="single" w:color="000000" w:sz="4" w:space="0"/>
              <w:right w:val="single" w:color="000000" w:sz="4" w:space="0"/>
            </w:tcBorders>
            <w:vAlign w:val="center"/>
          </w:tcPr>
          <w:p w14:paraId="556E8FDC">
            <w:pPr>
              <w:jc w:val="center"/>
              <w:rPr>
                <w:rFonts w:ascii="仿宋" w:hAnsi="仿宋" w:eastAsia="仿宋"/>
                <w:sz w:val="24"/>
                <w:szCs w:val="24"/>
              </w:rPr>
            </w:pPr>
            <w:r>
              <w:rPr>
                <w:rFonts w:hint="eastAsia" w:ascii="仿宋" w:hAnsi="仿宋" w:eastAsia="仿宋"/>
                <w:sz w:val="24"/>
                <w:szCs w:val="24"/>
              </w:rPr>
              <w:t>9</w:t>
            </w:r>
          </w:p>
        </w:tc>
        <w:tc>
          <w:tcPr>
            <w:tcW w:w="2582" w:type="dxa"/>
            <w:tcBorders>
              <w:top w:val="single" w:color="000000" w:sz="4" w:space="0"/>
              <w:left w:val="single" w:color="000000" w:sz="4" w:space="0"/>
              <w:bottom w:val="single" w:color="000000" w:sz="4" w:space="0"/>
              <w:right w:val="single" w:color="000000" w:sz="4" w:space="0"/>
            </w:tcBorders>
            <w:vAlign w:val="center"/>
          </w:tcPr>
          <w:p w14:paraId="0D91C30A">
            <w:pPr>
              <w:keepNext w:val="0"/>
              <w:keepLines w:val="0"/>
              <w:widowControl/>
              <w:suppressLineNumbers w:val="0"/>
              <w:jc w:val="center"/>
              <w:textAlignment w:val="center"/>
              <w:rPr>
                <w:rFonts w:ascii="仿宋" w:hAnsi="仿宋" w:eastAsia="仿宋"/>
                <w:sz w:val="24"/>
                <w:szCs w:val="24"/>
              </w:rPr>
            </w:pPr>
            <w:r>
              <w:rPr>
                <w:rFonts w:hint="eastAsia" w:ascii="宋体" w:hAnsi="宋体" w:eastAsia="宋体" w:cs="宋体"/>
                <w:i w:val="0"/>
                <w:iCs w:val="0"/>
                <w:color w:val="000000"/>
                <w:kern w:val="0"/>
                <w:sz w:val="24"/>
                <w:szCs w:val="24"/>
                <w:u w:val="none"/>
                <w:lang w:val="en-US" w:eastAsia="zh-CN" w:bidi="ar"/>
              </w:rPr>
              <w:t>AI服务一体机</w:t>
            </w:r>
          </w:p>
        </w:tc>
        <w:tc>
          <w:tcPr>
            <w:tcW w:w="1529" w:type="dxa"/>
            <w:tcBorders>
              <w:top w:val="single" w:color="000000" w:sz="4" w:space="0"/>
              <w:left w:val="single" w:color="000000" w:sz="4" w:space="0"/>
              <w:bottom w:val="single" w:color="000000" w:sz="4" w:space="0"/>
              <w:right w:val="single" w:color="000000" w:sz="4" w:space="0"/>
            </w:tcBorders>
            <w:vAlign w:val="center"/>
          </w:tcPr>
          <w:p w14:paraId="2BF4217D">
            <w:pPr>
              <w:jc w:val="center"/>
              <w:rPr>
                <w:rFonts w:ascii="仿宋" w:hAnsi="仿宋" w:eastAsia="仿宋"/>
                <w:sz w:val="24"/>
                <w:szCs w:val="24"/>
              </w:rPr>
            </w:pPr>
            <w:r>
              <w:rPr>
                <w:rFonts w:hint="eastAsia" w:ascii="仿宋" w:hAnsi="仿宋" w:eastAsia="仿宋"/>
                <w:sz w:val="24"/>
                <w:szCs w:val="24"/>
              </w:rPr>
              <w:t>国产</w:t>
            </w:r>
          </w:p>
        </w:tc>
        <w:tc>
          <w:tcPr>
            <w:tcW w:w="1531" w:type="dxa"/>
            <w:tcBorders>
              <w:top w:val="single" w:color="000000" w:sz="4" w:space="0"/>
              <w:left w:val="single" w:color="000000" w:sz="4" w:space="0"/>
              <w:bottom w:val="single" w:color="000000" w:sz="4" w:space="0"/>
              <w:right w:val="single" w:color="000000" w:sz="4" w:space="0"/>
            </w:tcBorders>
            <w:vAlign w:val="center"/>
          </w:tcPr>
          <w:p w14:paraId="4FB57D7E">
            <w:pPr>
              <w:jc w:val="center"/>
              <w:rPr>
                <w:rFonts w:hint="default" w:ascii="仿宋" w:hAnsi="仿宋" w:eastAsia="仿宋"/>
                <w:sz w:val="24"/>
                <w:szCs w:val="24"/>
                <w:lang w:val="en-US" w:eastAsia="zh-CN"/>
              </w:rPr>
            </w:pPr>
            <w:r>
              <w:rPr>
                <w:rFonts w:hint="eastAsia" w:ascii="仿宋" w:hAnsi="仿宋" w:eastAsia="仿宋"/>
                <w:sz w:val="24"/>
                <w:szCs w:val="24"/>
                <w:lang w:val="en-US" w:eastAsia="zh-CN"/>
              </w:rPr>
              <w:t>237500</w:t>
            </w:r>
          </w:p>
        </w:tc>
        <w:tc>
          <w:tcPr>
            <w:tcW w:w="849" w:type="dxa"/>
            <w:tcBorders>
              <w:top w:val="single" w:color="000000" w:sz="4" w:space="0"/>
              <w:left w:val="single" w:color="000000" w:sz="4" w:space="0"/>
              <w:bottom w:val="single" w:color="000000" w:sz="4" w:space="0"/>
              <w:right w:val="single" w:color="000000" w:sz="4" w:space="0"/>
            </w:tcBorders>
            <w:vAlign w:val="center"/>
          </w:tcPr>
          <w:p w14:paraId="009C36C0">
            <w:pPr>
              <w:keepNext w:val="0"/>
              <w:keepLines w:val="0"/>
              <w:widowControl/>
              <w:suppressLineNumbers w:val="0"/>
              <w:jc w:val="center"/>
              <w:textAlignment w:val="center"/>
              <w:rPr>
                <w:rFonts w:ascii="仿宋" w:hAnsi="仿宋" w:eastAsia="仿宋"/>
                <w:sz w:val="24"/>
                <w:szCs w:val="24"/>
              </w:rPr>
            </w:pPr>
            <w:r>
              <w:rPr>
                <w:rFonts w:hint="eastAsia" w:ascii="宋体" w:hAnsi="宋体" w:eastAsia="宋体" w:cs="宋体"/>
                <w:i w:val="0"/>
                <w:iCs w:val="0"/>
                <w:color w:val="000000"/>
                <w:kern w:val="0"/>
                <w:sz w:val="24"/>
                <w:szCs w:val="24"/>
                <w:u w:val="none"/>
                <w:lang w:val="en-US" w:eastAsia="zh-CN" w:bidi="ar"/>
              </w:rPr>
              <w:t>1</w:t>
            </w:r>
          </w:p>
        </w:tc>
        <w:tc>
          <w:tcPr>
            <w:tcW w:w="1239" w:type="dxa"/>
            <w:tcBorders>
              <w:top w:val="single" w:color="000000" w:sz="4" w:space="0"/>
              <w:left w:val="single" w:color="000000" w:sz="4" w:space="0"/>
              <w:bottom w:val="single" w:color="000000" w:sz="4" w:space="0"/>
              <w:right w:val="single" w:color="000000" w:sz="4" w:space="0"/>
            </w:tcBorders>
            <w:vAlign w:val="center"/>
          </w:tcPr>
          <w:p w14:paraId="03ED0D6A">
            <w:pPr>
              <w:jc w:val="center"/>
              <w:rPr>
                <w:rFonts w:hint="eastAsia" w:ascii="仿宋" w:hAnsi="仿宋" w:eastAsia="仿宋"/>
                <w:sz w:val="24"/>
                <w:szCs w:val="24"/>
                <w:lang w:eastAsia="zh-CN"/>
              </w:rPr>
            </w:pPr>
            <w:r>
              <w:rPr>
                <w:rFonts w:hint="eastAsia" w:ascii="仿宋" w:hAnsi="仿宋" w:eastAsia="仿宋"/>
                <w:sz w:val="24"/>
                <w:szCs w:val="24"/>
                <w:lang w:eastAsia="zh-CN"/>
              </w:rPr>
              <w:t>是</w:t>
            </w:r>
          </w:p>
        </w:tc>
      </w:tr>
      <w:tr w14:paraId="65E070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3" w:type="dxa"/>
            <w:tcBorders>
              <w:top w:val="single" w:color="000000" w:sz="4" w:space="0"/>
              <w:left w:val="single" w:color="000000" w:sz="4" w:space="0"/>
              <w:bottom w:val="single" w:color="000000" w:sz="4" w:space="0"/>
              <w:right w:val="single" w:color="000000" w:sz="4" w:space="0"/>
            </w:tcBorders>
            <w:vAlign w:val="center"/>
          </w:tcPr>
          <w:p w14:paraId="7D5F773B">
            <w:pPr>
              <w:jc w:val="center"/>
              <w:rPr>
                <w:rFonts w:ascii="仿宋" w:hAnsi="仿宋" w:eastAsia="仿宋"/>
                <w:sz w:val="24"/>
                <w:szCs w:val="24"/>
              </w:rPr>
            </w:pPr>
            <w:r>
              <w:rPr>
                <w:rFonts w:hint="eastAsia" w:ascii="仿宋" w:hAnsi="仿宋" w:eastAsia="仿宋"/>
                <w:sz w:val="24"/>
                <w:szCs w:val="24"/>
              </w:rPr>
              <w:t>10</w:t>
            </w:r>
          </w:p>
        </w:tc>
        <w:tc>
          <w:tcPr>
            <w:tcW w:w="2582" w:type="dxa"/>
            <w:tcBorders>
              <w:top w:val="single" w:color="000000" w:sz="4" w:space="0"/>
              <w:left w:val="single" w:color="000000" w:sz="4" w:space="0"/>
              <w:bottom w:val="single" w:color="000000" w:sz="4" w:space="0"/>
              <w:right w:val="single" w:color="000000" w:sz="4" w:space="0"/>
            </w:tcBorders>
            <w:vAlign w:val="center"/>
          </w:tcPr>
          <w:p w14:paraId="526E035A">
            <w:pPr>
              <w:keepNext w:val="0"/>
              <w:keepLines w:val="0"/>
              <w:widowControl/>
              <w:suppressLineNumbers w:val="0"/>
              <w:jc w:val="center"/>
              <w:textAlignment w:val="center"/>
              <w:rPr>
                <w:rFonts w:ascii="仿宋" w:hAnsi="仿宋" w:eastAsia="仿宋"/>
                <w:sz w:val="24"/>
                <w:szCs w:val="24"/>
              </w:rPr>
            </w:pPr>
            <w:r>
              <w:rPr>
                <w:rFonts w:hint="eastAsia" w:ascii="宋体" w:hAnsi="宋体" w:eastAsia="宋体" w:cs="宋体"/>
                <w:i w:val="0"/>
                <w:iCs w:val="0"/>
                <w:color w:val="000000"/>
                <w:kern w:val="0"/>
                <w:sz w:val="24"/>
                <w:szCs w:val="24"/>
                <w:u w:val="none"/>
                <w:lang w:val="en-US" w:eastAsia="zh-CN" w:bidi="ar"/>
              </w:rPr>
              <w:t>超融合服务器</w:t>
            </w:r>
          </w:p>
        </w:tc>
        <w:tc>
          <w:tcPr>
            <w:tcW w:w="1529" w:type="dxa"/>
            <w:tcBorders>
              <w:top w:val="single" w:color="000000" w:sz="4" w:space="0"/>
              <w:left w:val="single" w:color="000000" w:sz="4" w:space="0"/>
              <w:bottom w:val="single" w:color="000000" w:sz="4" w:space="0"/>
              <w:right w:val="single" w:color="000000" w:sz="4" w:space="0"/>
            </w:tcBorders>
            <w:vAlign w:val="center"/>
          </w:tcPr>
          <w:p w14:paraId="61836358">
            <w:pPr>
              <w:jc w:val="center"/>
              <w:rPr>
                <w:rFonts w:ascii="仿宋" w:hAnsi="仿宋" w:eastAsia="仿宋"/>
                <w:sz w:val="24"/>
                <w:szCs w:val="24"/>
              </w:rPr>
            </w:pPr>
            <w:r>
              <w:rPr>
                <w:rFonts w:hint="eastAsia" w:ascii="仿宋" w:hAnsi="仿宋" w:eastAsia="仿宋"/>
                <w:sz w:val="24"/>
                <w:szCs w:val="24"/>
              </w:rPr>
              <w:t>国产</w:t>
            </w:r>
          </w:p>
        </w:tc>
        <w:tc>
          <w:tcPr>
            <w:tcW w:w="1531" w:type="dxa"/>
            <w:tcBorders>
              <w:top w:val="single" w:color="000000" w:sz="4" w:space="0"/>
              <w:left w:val="single" w:color="000000" w:sz="4" w:space="0"/>
              <w:bottom w:val="single" w:color="000000" w:sz="4" w:space="0"/>
              <w:right w:val="single" w:color="000000" w:sz="4" w:space="0"/>
            </w:tcBorders>
            <w:vAlign w:val="center"/>
          </w:tcPr>
          <w:p w14:paraId="08870409">
            <w:pPr>
              <w:jc w:val="center"/>
              <w:rPr>
                <w:rFonts w:hint="default" w:ascii="仿宋" w:hAnsi="仿宋" w:eastAsia="仿宋"/>
                <w:sz w:val="24"/>
                <w:szCs w:val="24"/>
                <w:lang w:val="en-US" w:eastAsia="zh-CN"/>
              </w:rPr>
            </w:pPr>
            <w:r>
              <w:rPr>
                <w:rFonts w:hint="eastAsia" w:ascii="仿宋" w:hAnsi="仿宋" w:eastAsia="仿宋"/>
                <w:sz w:val="24"/>
                <w:szCs w:val="24"/>
                <w:lang w:val="en-US" w:eastAsia="zh-CN"/>
              </w:rPr>
              <w:t>280000</w:t>
            </w:r>
          </w:p>
        </w:tc>
        <w:tc>
          <w:tcPr>
            <w:tcW w:w="849" w:type="dxa"/>
            <w:tcBorders>
              <w:top w:val="single" w:color="000000" w:sz="4" w:space="0"/>
              <w:left w:val="single" w:color="000000" w:sz="4" w:space="0"/>
              <w:bottom w:val="single" w:color="000000" w:sz="4" w:space="0"/>
              <w:right w:val="single" w:color="000000" w:sz="4" w:space="0"/>
            </w:tcBorders>
            <w:vAlign w:val="center"/>
          </w:tcPr>
          <w:p w14:paraId="3EB2714F">
            <w:pPr>
              <w:keepNext w:val="0"/>
              <w:keepLines w:val="0"/>
              <w:widowControl/>
              <w:suppressLineNumbers w:val="0"/>
              <w:jc w:val="center"/>
              <w:textAlignment w:val="center"/>
              <w:rPr>
                <w:rFonts w:ascii="仿宋" w:hAnsi="仿宋" w:eastAsia="仿宋"/>
                <w:sz w:val="24"/>
                <w:szCs w:val="24"/>
              </w:rPr>
            </w:pPr>
            <w:r>
              <w:rPr>
                <w:rFonts w:hint="eastAsia" w:ascii="宋体" w:hAnsi="宋体" w:eastAsia="宋体" w:cs="宋体"/>
                <w:i w:val="0"/>
                <w:iCs w:val="0"/>
                <w:color w:val="000000"/>
                <w:kern w:val="0"/>
                <w:sz w:val="24"/>
                <w:szCs w:val="24"/>
                <w:u w:val="none"/>
                <w:lang w:val="en-US" w:eastAsia="zh-CN" w:bidi="ar"/>
              </w:rPr>
              <w:t>1</w:t>
            </w:r>
          </w:p>
        </w:tc>
        <w:tc>
          <w:tcPr>
            <w:tcW w:w="1239" w:type="dxa"/>
            <w:tcBorders>
              <w:top w:val="single" w:color="000000" w:sz="4" w:space="0"/>
              <w:left w:val="single" w:color="000000" w:sz="4" w:space="0"/>
              <w:bottom w:val="single" w:color="000000" w:sz="4" w:space="0"/>
              <w:right w:val="single" w:color="000000" w:sz="4" w:space="0"/>
            </w:tcBorders>
            <w:vAlign w:val="center"/>
          </w:tcPr>
          <w:p w14:paraId="5EB1CBB3">
            <w:pPr>
              <w:jc w:val="center"/>
              <w:rPr>
                <w:rFonts w:ascii="仿宋" w:hAnsi="仿宋" w:eastAsia="仿宋"/>
                <w:sz w:val="24"/>
                <w:szCs w:val="24"/>
              </w:rPr>
            </w:pPr>
            <w:r>
              <w:rPr>
                <w:rFonts w:hint="eastAsia" w:ascii="仿宋" w:hAnsi="仿宋" w:eastAsia="仿宋"/>
                <w:sz w:val="24"/>
                <w:szCs w:val="24"/>
              </w:rPr>
              <w:t>否</w:t>
            </w:r>
          </w:p>
        </w:tc>
      </w:tr>
      <w:tr w14:paraId="11EFE7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3" w:type="dxa"/>
            <w:tcBorders>
              <w:top w:val="single" w:color="000000" w:sz="4" w:space="0"/>
              <w:left w:val="single" w:color="000000" w:sz="4" w:space="0"/>
              <w:bottom w:val="single" w:color="000000" w:sz="4" w:space="0"/>
              <w:right w:val="single" w:color="000000" w:sz="4" w:space="0"/>
            </w:tcBorders>
            <w:vAlign w:val="center"/>
          </w:tcPr>
          <w:p w14:paraId="6E436D8F">
            <w:pPr>
              <w:jc w:val="center"/>
              <w:rPr>
                <w:rFonts w:ascii="仿宋" w:hAnsi="仿宋" w:eastAsia="仿宋"/>
                <w:sz w:val="24"/>
                <w:szCs w:val="24"/>
              </w:rPr>
            </w:pPr>
            <w:r>
              <w:rPr>
                <w:rFonts w:hint="eastAsia" w:ascii="仿宋" w:hAnsi="仿宋" w:eastAsia="仿宋"/>
                <w:sz w:val="24"/>
                <w:szCs w:val="24"/>
              </w:rPr>
              <w:t>11</w:t>
            </w:r>
          </w:p>
        </w:tc>
        <w:tc>
          <w:tcPr>
            <w:tcW w:w="2582" w:type="dxa"/>
            <w:tcBorders>
              <w:top w:val="single" w:color="000000" w:sz="4" w:space="0"/>
              <w:left w:val="single" w:color="000000" w:sz="4" w:space="0"/>
              <w:bottom w:val="single" w:color="000000" w:sz="4" w:space="0"/>
              <w:right w:val="single" w:color="000000" w:sz="4" w:space="0"/>
            </w:tcBorders>
            <w:vAlign w:val="center"/>
          </w:tcPr>
          <w:p w14:paraId="2BCEF59F">
            <w:pPr>
              <w:keepNext w:val="0"/>
              <w:keepLines w:val="0"/>
              <w:widowControl/>
              <w:suppressLineNumbers w:val="0"/>
              <w:jc w:val="center"/>
              <w:textAlignment w:val="center"/>
              <w:rPr>
                <w:rFonts w:ascii="仿宋" w:hAnsi="仿宋" w:eastAsia="仿宋"/>
                <w:sz w:val="24"/>
                <w:szCs w:val="24"/>
              </w:rPr>
            </w:pPr>
            <w:r>
              <w:rPr>
                <w:rFonts w:hint="eastAsia" w:ascii="宋体" w:hAnsi="宋体" w:eastAsia="宋体" w:cs="宋体"/>
                <w:i w:val="0"/>
                <w:iCs w:val="0"/>
                <w:color w:val="000000"/>
                <w:kern w:val="0"/>
                <w:sz w:val="24"/>
                <w:szCs w:val="24"/>
                <w:u w:val="none"/>
                <w:lang w:val="en-US" w:eastAsia="zh-CN" w:bidi="ar"/>
              </w:rPr>
              <w:t>分布式存储</w:t>
            </w:r>
          </w:p>
        </w:tc>
        <w:tc>
          <w:tcPr>
            <w:tcW w:w="1529" w:type="dxa"/>
            <w:tcBorders>
              <w:top w:val="single" w:color="000000" w:sz="4" w:space="0"/>
              <w:left w:val="single" w:color="000000" w:sz="4" w:space="0"/>
              <w:bottom w:val="single" w:color="000000" w:sz="4" w:space="0"/>
              <w:right w:val="single" w:color="000000" w:sz="4" w:space="0"/>
            </w:tcBorders>
            <w:vAlign w:val="center"/>
          </w:tcPr>
          <w:p w14:paraId="3DB1932D">
            <w:pPr>
              <w:jc w:val="center"/>
              <w:rPr>
                <w:rFonts w:ascii="仿宋" w:hAnsi="仿宋" w:eastAsia="仿宋"/>
                <w:sz w:val="24"/>
                <w:szCs w:val="24"/>
              </w:rPr>
            </w:pPr>
            <w:r>
              <w:rPr>
                <w:rFonts w:hint="eastAsia" w:ascii="仿宋" w:hAnsi="仿宋" w:eastAsia="仿宋"/>
                <w:sz w:val="24"/>
                <w:szCs w:val="24"/>
              </w:rPr>
              <w:t>国产</w:t>
            </w:r>
          </w:p>
        </w:tc>
        <w:tc>
          <w:tcPr>
            <w:tcW w:w="1531" w:type="dxa"/>
            <w:tcBorders>
              <w:top w:val="single" w:color="000000" w:sz="4" w:space="0"/>
              <w:left w:val="single" w:color="000000" w:sz="4" w:space="0"/>
              <w:bottom w:val="single" w:color="000000" w:sz="4" w:space="0"/>
              <w:right w:val="single" w:color="000000" w:sz="4" w:space="0"/>
            </w:tcBorders>
            <w:vAlign w:val="center"/>
          </w:tcPr>
          <w:p w14:paraId="60680AF3">
            <w:pPr>
              <w:jc w:val="center"/>
              <w:rPr>
                <w:rFonts w:hint="default" w:ascii="仿宋" w:hAnsi="仿宋" w:eastAsia="仿宋"/>
                <w:sz w:val="24"/>
                <w:szCs w:val="24"/>
                <w:lang w:val="en-US" w:eastAsia="zh-CN"/>
              </w:rPr>
            </w:pPr>
            <w:r>
              <w:rPr>
                <w:rFonts w:hint="eastAsia" w:ascii="仿宋" w:hAnsi="仿宋" w:eastAsia="仿宋"/>
                <w:sz w:val="24"/>
                <w:szCs w:val="24"/>
                <w:lang w:val="en-US" w:eastAsia="zh-CN"/>
              </w:rPr>
              <w:t>285000</w:t>
            </w:r>
          </w:p>
        </w:tc>
        <w:tc>
          <w:tcPr>
            <w:tcW w:w="849" w:type="dxa"/>
            <w:tcBorders>
              <w:top w:val="single" w:color="000000" w:sz="4" w:space="0"/>
              <w:left w:val="single" w:color="000000" w:sz="4" w:space="0"/>
              <w:bottom w:val="single" w:color="000000" w:sz="4" w:space="0"/>
              <w:right w:val="single" w:color="000000" w:sz="4" w:space="0"/>
            </w:tcBorders>
            <w:vAlign w:val="center"/>
          </w:tcPr>
          <w:p w14:paraId="1278F1CF">
            <w:pPr>
              <w:keepNext w:val="0"/>
              <w:keepLines w:val="0"/>
              <w:widowControl/>
              <w:suppressLineNumbers w:val="0"/>
              <w:jc w:val="center"/>
              <w:textAlignment w:val="center"/>
              <w:rPr>
                <w:rFonts w:ascii="仿宋" w:hAnsi="仿宋" w:eastAsia="仿宋"/>
                <w:sz w:val="24"/>
                <w:szCs w:val="24"/>
              </w:rPr>
            </w:pPr>
            <w:r>
              <w:rPr>
                <w:rFonts w:hint="eastAsia" w:ascii="宋体" w:hAnsi="宋体" w:eastAsia="宋体" w:cs="宋体"/>
                <w:i w:val="0"/>
                <w:iCs w:val="0"/>
                <w:color w:val="000000"/>
                <w:kern w:val="0"/>
                <w:sz w:val="24"/>
                <w:szCs w:val="24"/>
                <w:u w:val="none"/>
                <w:lang w:val="en-US" w:eastAsia="zh-CN" w:bidi="ar"/>
              </w:rPr>
              <w:t>2</w:t>
            </w:r>
          </w:p>
        </w:tc>
        <w:tc>
          <w:tcPr>
            <w:tcW w:w="1239" w:type="dxa"/>
            <w:tcBorders>
              <w:top w:val="single" w:color="000000" w:sz="4" w:space="0"/>
              <w:left w:val="single" w:color="000000" w:sz="4" w:space="0"/>
              <w:bottom w:val="single" w:color="000000" w:sz="4" w:space="0"/>
              <w:right w:val="single" w:color="000000" w:sz="4" w:space="0"/>
            </w:tcBorders>
            <w:vAlign w:val="center"/>
          </w:tcPr>
          <w:p w14:paraId="44E14A65">
            <w:pPr>
              <w:jc w:val="center"/>
              <w:rPr>
                <w:rFonts w:ascii="仿宋" w:hAnsi="仿宋" w:eastAsia="仿宋"/>
                <w:sz w:val="24"/>
                <w:szCs w:val="24"/>
              </w:rPr>
            </w:pPr>
            <w:r>
              <w:rPr>
                <w:rFonts w:hint="eastAsia" w:ascii="仿宋" w:hAnsi="仿宋" w:eastAsia="仿宋"/>
                <w:sz w:val="24"/>
                <w:szCs w:val="24"/>
              </w:rPr>
              <w:t>是</w:t>
            </w:r>
          </w:p>
        </w:tc>
      </w:tr>
      <w:tr w14:paraId="7D831B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3" w:type="dxa"/>
            <w:tcBorders>
              <w:top w:val="single" w:color="000000" w:sz="4" w:space="0"/>
              <w:left w:val="single" w:color="000000" w:sz="4" w:space="0"/>
              <w:bottom w:val="single" w:color="000000" w:sz="4" w:space="0"/>
              <w:right w:val="single" w:color="000000" w:sz="4" w:space="0"/>
            </w:tcBorders>
            <w:vAlign w:val="center"/>
          </w:tcPr>
          <w:p w14:paraId="3B8C09D1">
            <w:pPr>
              <w:jc w:val="center"/>
              <w:rPr>
                <w:rFonts w:ascii="仿宋" w:hAnsi="仿宋" w:eastAsia="仿宋"/>
                <w:sz w:val="24"/>
                <w:szCs w:val="24"/>
              </w:rPr>
            </w:pPr>
            <w:r>
              <w:rPr>
                <w:rFonts w:hint="eastAsia" w:ascii="仿宋" w:hAnsi="仿宋" w:eastAsia="仿宋"/>
                <w:sz w:val="24"/>
                <w:szCs w:val="24"/>
              </w:rPr>
              <w:t>12</w:t>
            </w:r>
          </w:p>
        </w:tc>
        <w:tc>
          <w:tcPr>
            <w:tcW w:w="2582" w:type="dxa"/>
            <w:tcBorders>
              <w:top w:val="single" w:color="000000" w:sz="4" w:space="0"/>
              <w:left w:val="single" w:color="000000" w:sz="4" w:space="0"/>
              <w:bottom w:val="single" w:color="000000" w:sz="4" w:space="0"/>
              <w:right w:val="single" w:color="000000" w:sz="4" w:space="0"/>
            </w:tcBorders>
            <w:vAlign w:val="center"/>
          </w:tcPr>
          <w:p w14:paraId="06617CC2">
            <w:pPr>
              <w:keepNext w:val="0"/>
              <w:keepLines w:val="0"/>
              <w:widowControl/>
              <w:suppressLineNumbers w:val="0"/>
              <w:jc w:val="center"/>
              <w:textAlignment w:val="center"/>
              <w:rPr>
                <w:rFonts w:ascii="仿宋" w:hAnsi="仿宋" w:eastAsia="仿宋"/>
                <w:sz w:val="24"/>
                <w:szCs w:val="24"/>
              </w:rPr>
            </w:pPr>
            <w:r>
              <w:rPr>
                <w:rFonts w:hint="eastAsia" w:ascii="宋体" w:hAnsi="宋体" w:eastAsia="宋体" w:cs="宋体"/>
                <w:i w:val="0"/>
                <w:iCs w:val="0"/>
                <w:color w:val="000000"/>
                <w:kern w:val="0"/>
                <w:sz w:val="24"/>
                <w:szCs w:val="24"/>
                <w:u w:val="none"/>
                <w:lang w:val="en-US" w:eastAsia="zh-CN" w:bidi="ar"/>
              </w:rPr>
              <w:t>服务器汇聚交换机</w:t>
            </w:r>
          </w:p>
        </w:tc>
        <w:tc>
          <w:tcPr>
            <w:tcW w:w="1529" w:type="dxa"/>
            <w:tcBorders>
              <w:top w:val="single" w:color="000000" w:sz="4" w:space="0"/>
              <w:left w:val="single" w:color="000000" w:sz="4" w:space="0"/>
              <w:bottom w:val="single" w:color="000000" w:sz="4" w:space="0"/>
              <w:right w:val="single" w:color="000000" w:sz="4" w:space="0"/>
            </w:tcBorders>
            <w:vAlign w:val="center"/>
          </w:tcPr>
          <w:p w14:paraId="64FBCC2E">
            <w:pPr>
              <w:jc w:val="center"/>
              <w:rPr>
                <w:rFonts w:ascii="仿宋" w:hAnsi="仿宋" w:eastAsia="仿宋"/>
                <w:sz w:val="24"/>
                <w:szCs w:val="24"/>
              </w:rPr>
            </w:pPr>
            <w:r>
              <w:rPr>
                <w:rFonts w:hint="eastAsia" w:ascii="仿宋" w:hAnsi="仿宋" w:eastAsia="仿宋"/>
                <w:sz w:val="24"/>
                <w:szCs w:val="24"/>
              </w:rPr>
              <w:t>国产</w:t>
            </w:r>
          </w:p>
        </w:tc>
        <w:tc>
          <w:tcPr>
            <w:tcW w:w="1531" w:type="dxa"/>
            <w:tcBorders>
              <w:top w:val="single" w:color="000000" w:sz="4" w:space="0"/>
              <w:left w:val="single" w:color="000000" w:sz="4" w:space="0"/>
              <w:bottom w:val="single" w:color="000000" w:sz="4" w:space="0"/>
              <w:right w:val="single" w:color="000000" w:sz="4" w:space="0"/>
            </w:tcBorders>
            <w:vAlign w:val="center"/>
          </w:tcPr>
          <w:p w14:paraId="2AD4F946">
            <w:pPr>
              <w:jc w:val="center"/>
              <w:rPr>
                <w:rFonts w:hint="default" w:ascii="仿宋" w:hAnsi="仿宋" w:eastAsia="仿宋"/>
                <w:sz w:val="24"/>
                <w:szCs w:val="24"/>
                <w:lang w:val="en-US" w:eastAsia="zh-CN"/>
              </w:rPr>
            </w:pPr>
            <w:r>
              <w:rPr>
                <w:rFonts w:hint="eastAsia" w:ascii="仿宋" w:hAnsi="仿宋" w:eastAsia="仿宋"/>
                <w:sz w:val="24"/>
                <w:szCs w:val="24"/>
                <w:lang w:val="en-US" w:eastAsia="zh-CN"/>
              </w:rPr>
              <w:t>45000</w:t>
            </w:r>
          </w:p>
        </w:tc>
        <w:tc>
          <w:tcPr>
            <w:tcW w:w="849" w:type="dxa"/>
            <w:tcBorders>
              <w:top w:val="single" w:color="000000" w:sz="4" w:space="0"/>
              <w:left w:val="single" w:color="000000" w:sz="4" w:space="0"/>
              <w:bottom w:val="single" w:color="000000" w:sz="4" w:space="0"/>
              <w:right w:val="single" w:color="000000" w:sz="4" w:space="0"/>
            </w:tcBorders>
            <w:vAlign w:val="center"/>
          </w:tcPr>
          <w:p w14:paraId="476BAFDF">
            <w:pPr>
              <w:keepNext w:val="0"/>
              <w:keepLines w:val="0"/>
              <w:widowControl/>
              <w:suppressLineNumbers w:val="0"/>
              <w:jc w:val="center"/>
              <w:textAlignment w:val="center"/>
              <w:rPr>
                <w:rFonts w:ascii="仿宋" w:hAnsi="仿宋" w:eastAsia="仿宋"/>
                <w:sz w:val="24"/>
                <w:szCs w:val="24"/>
              </w:rPr>
            </w:pPr>
            <w:r>
              <w:rPr>
                <w:rFonts w:hint="eastAsia" w:ascii="宋体" w:hAnsi="宋体" w:eastAsia="宋体" w:cs="宋体"/>
                <w:i w:val="0"/>
                <w:iCs w:val="0"/>
                <w:color w:val="000000"/>
                <w:kern w:val="0"/>
                <w:sz w:val="24"/>
                <w:szCs w:val="24"/>
                <w:u w:val="none"/>
                <w:lang w:val="en-US" w:eastAsia="zh-CN" w:bidi="ar"/>
              </w:rPr>
              <w:t>2</w:t>
            </w:r>
          </w:p>
        </w:tc>
        <w:tc>
          <w:tcPr>
            <w:tcW w:w="1239" w:type="dxa"/>
            <w:tcBorders>
              <w:top w:val="single" w:color="000000" w:sz="4" w:space="0"/>
              <w:left w:val="single" w:color="000000" w:sz="4" w:space="0"/>
              <w:bottom w:val="single" w:color="000000" w:sz="4" w:space="0"/>
              <w:right w:val="single" w:color="000000" w:sz="4" w:space="0"/>
            </w:tcBorders>
            <w:vAlign w:val="center"/>
          </w:tcPr>
          <w:p w14:paraId="0946D5C2">
            <w:pPr>
              <w:jc w:val="center"/>
              <w:rPr>
                <w:rFonts w:ascii="仿宋" w:hAnsi="仿宋" w:eastAsia="仿宋"/>
                <w:sz w:val="24"/>
                <w:szCs w:val="24"/>
              </w:rPr>
            </w:pPr>
            <w:r>
              <w:rPr>
                <w:rFonts w:hint="eastAsia" w:ascii="仿宋" w:hAnsi="仿宋" w:eastAsia="仿宋"/>
                <w:sz w:val="24"/>
                <w:szCs w:val="24"/>
              </w:rPr>
              <w:t>是</w:t>
            </w:r>
          </w:p>
        </w:tc>
      </w:tr>
      <w:tr w14:paraId="18BF95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3" w:type="dxa"/>
            <w:tcBorders>
              <w:top w:val="single" w:color="000000" w:sz="4" w:space="0"/>
              <w:left w:val="single" w:color="000000" w:sz="4" w:space="0"/>
              <w:bottom w:val="single" w:color="000000" w:sz="4" w:space="0"/>
              <w:right w:val="single" w:color="000000" w:sz="4" w:space="0"/>
            </w:tcBorders>
            <w:vAlign w:val="center"/>
          </w:tcPr>
          <w:p w14:paraId="29C2641A">
            <w:pPr>
              <w:jc w:val="center"/>
              <w:rPr>
                <w:rFonts w:ascii="仿宋" w:hAnsi="仿宋" w:eastAsia="仿宋"/>
                <w:sz w:val="24"/>
                <w:szCs w:val="24"/>
              </w:rPr>
            </w:pPr>
            <w:r>
              <w:rPr>
                <w:rFonts w:hint="eastAsia" w:ascii="仿宋" w:hAnsi="仿宋" w:eastAsia="仿宋"/>
                <w:sz w:val="24"/>
                <w:szCs w:val="24"/>
              </w:rPr>
              <w:t>13</w:t>
            </w:r>
          </w:p>
        </w:tc>
        <w:tc>
          <w:tcPr>
            <w:tcW w:w="2582" w:type="dxa"/>
            <w:tcBorders>
              <w:top w:val="single" w:color="000000" w:sz="4" w:space="0"/>
              <w:left w:val="single" w:color="000000" w:sz="4" w:space="0"/>
              <w:bottom w:val="single" w:color="000000" w:sz="4" w:space="0"/>
              <w:right w:val="single" w:color="000000" w:sz="4" w:space="0"/>
            </w:tcBorders>
            <w:vAlign w:val="center"/>
          </w:tcPr>
          <w:p w14:paraId="2186FD42">
            <w:pPr>
              <w:keepNext w:val="0"/>
              <w:keepLines w:val="0"/>
              <w:widowControl/>
              <w:suppressLineNumbers w:val="0"/>
              <w:jc w:val="center"/>
              <w:textAlignment w:val="center"/>
              <w:rPr>
                <w:rFonts w:ascii="仿宋" w:hAnsi="仿宋" w:eastAsia="仿宋"/>
                <w:sz w:val="24"/>
                <w:szCs w:val="24"/>
              </w:rPr>
            </w:pPr>
            <w:r>
              <w:rPr>
                <w:rFonts w:hint="eastAsia" w:ascii="宋体" w:hAnsi="宋体" w:eastAsia="宋体" w:cs="宋体"/>
                <w:i w:val="0"/>
                <w:iCs w:val="0"/>
                <w:color w:val="000000"/>
                <w:kern w:val="0"/>
                <w:sz w:val="24"/>
                <w:szCs w:val="24"/>
                <w:u w:val="none"/>
                <w:lang w:val="en-US" w:eastAsia="zh-CN" w:bidi="ar"/>
              </w:rPr>
              <w:t>万兆光模块</w:t>
            </w:r>
          </w:p>
        </w:tc>
        <w:tc>
          <w:tcPr>
            <w:tcW w:w="1529" w:type="dxa"/>
            <w:tcBorders>
              <w:top w:val="single" w:color="000000" w:sz="4" w:space="0"/>
              <w:left w:val="single" w:color="000000" w:sz="4" w:space="0"/>
              <w:bottom w:val="single" w:color="000000" w:sz="4" w:space="0"/>
              <w:right w:val="single" w:color="000000" w:sz="4" w:space="0"/>
            </w:tcBorders>
            <w:vAlign w:val="center"/>
          </w:tcPr>
          <w:p w14:paraId="52AE8F36">
            <w:pPr>
              <w:jc w:val="center"/>
              <w:rPr>
                <w:rFonts w:ascii="仿宋" w:hAnsi="仿宋" w:eastAsia="仿宋"/>
                <w:sz w:val="24"/>
                <w:szCs w:val="24"/>
              </w:rPr>
            </w:pPr>
            <w:r>
              <w:rPr>
                <w:rFonts w:hint="eastAsia" w:ascii="仿宋" w:hAnsi="仿宋" w:eastAsia="仿宋"/>
                <w:sz w:val="24"/>
                <w:szCs w:val="24"/>
              </w:rPr>
              <w:t>国产</w:t>
            </w:r>
          </w:p>
        </w:tc>
        <w:tc>
          <w:tcPr>
            <w:tcW w:w="1531" w:type="dxa"/>
            <w:tcBorders>
              <w:top w:val="single" w:color="000000" w:sz="4" w:space="0"/>
              <w:left w:val="single" w:color="000000" w:sz="4" w:space="0"/>
              <w:bottom w:val="single" w:color="000000" w:sz="4" w:space="0"/>
              <w:right w:val="single" w:color="000000" w:sz="4" w:space="0"/>
            </w:tcBorders>
            <w:vAlign w:val="center"/>
          </w:tcPr>
          <w:p w14:paraId="0DB8FA57">
            <w:pPr>
              <w:jc w:val="center"/>
              <w:rPr>
                <w:rFonts w:hint="default" w:ascii="仿宋" w:hAnsi="仿宋" w:eastAsia="仿宋"/>
                <w:sz w:val="24"/>
                <w:szCs w:val="24"/>
                <w:lang w:val="en-US" w:eastAsia="zh-CN"/>
              </w:rPr>
            </w:pPr>
            <w:r>
              <w:rPr>
                <w:rFonts w:hint="eastAsia" w:ascii="仿宋" w:hAnsi="仿宋" w:eastAsia="仿宋"/>
                <w:sz w:val="24"/>
                <w:szCs w:val="24"/>
                <w:lang w:val="en-US" w:eastAsia="zh-CN"/>
              </w:rPr>
              <w:t>1200</w:t>
            </w:r>
          </w:p>
        </w:tc>
        <w:tc>
          <w:tcPr>
            <w:tcW w:w="849" w:type="dxa"/>
            <w:tcBorders>
              <w:top w:val="single" w:color="000000" w:sz="4" w:space="0"/>
              <w:left w:val="single" w:color="000000" w:sz="4" w:space="0"/>
              <w:bottom w:val="single" w:color="000000" w:sz="4" w:space="0"/>
              <w:right w:val="single" w:color="000000" w:sz="4" w:space="0"/>
            </w:tcBorders>
            <w:vAlign w:val="center"/>
          </w:tcPr>
          <w:p w14:paraId="0C68886B">
            <w:pPr>
              <w:keepNext w:val="0"/>
              <w:keepLines w:val="0"/>
              <w:widowControl/>
              <w:suppressLineNumbers w:val="0"/>
              <w:jc w:val="center"/>
              <w:textAlignment w:val="center"/>
              <w:rPr>
                <w:rFonts w:ascii="仿宋" w:hAnsi="仿宋" w:eastAsia="仿宋"/>
                <w:sz w:val="24"/>
                <w:szCs w:val="24"/>
              </w:rPr>
            </w:pPr>
            <w:r>
              <w:rPr>
                <w:rFonts w:hint="eastAsia" w:ascii="宋体" w:hAnsi="宋体" w:eastAsia="宋体" w:cs="宋体"/>
                <w:i w:val="0"/>
                <w:iCs w:val="0"/>
                <w:color w:val="000000"/>
                <w:kern w:val="0"/>
                <w:sz w:val="24"/>
                <w:szCs w:val="24"/>
                <w:u w:val="none"/>
                <w:lang w:val="en-US" w:eastAsia="zh-CN" w:bidi="ar"/>
              </w:rPr>
              <w:t>10</w:t>
            </w:r>
          </w:p>
        </w:tc>
        <w:tc>
          <w:tcPr>
            <w:tcW w:w="1239" w:type="dxa"/>
            <w:tcBorders>
              <w:top w:val="single" w:color="000000" w:sz="4" w:space="0"/>
              <w:left w:val="single" w:color="000000" w:sz="4" w:space="0"/>
              <w:bottom w:val="single" w:color="000000" w:sz="4" w:space="0"/>
              <w:right w:val="single" w:color="000000" w:sz="4" w:space="0"/>
            </w:tcBorders>
            <w:vAlign w:val="center"/>
          </w:tcPr>
          <w:p w14:paraId="214615D0">
            <w:pPr>
              <w:jc w:val="center"/>
              <w:rPr>
                <w:rFonts w:ascii="仿宋" w:hAnsi="仿宋" w:eastAsia="仿宋"/>
                <w:sz w:val="24"/>
                <w:szCs w:val="24"/>
              </w:rPr>
            </w:pPr>
            <w:r>
              <w:rPr>
                <w:rFonts w:hint="eastAsia" w:ascii="仿宋" w:hAnsi="仿宋" w:eastAsia="仿宋"/>
                <w:sz w:val="24"/>
                <w:szCs w:val="24"/>
              </w:rPr>
              <w:t>否</w:t>
            </w:r>
          </w:p>
        </w:tc>
      </w:tr>
      <w:tr w14:paraId="7D5D93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blCellSpacing w:w="0" w:type="dxa"/>
        </w:trPr>
        <w:tc>
          <w:tcPr>
            <w:tcW w:w="563" w:type="dxa"/>
            <w:tcBorders>
              <w:top w:val="single" w:color="000000" w:sz="4" w:space="0"/>
              <w:left w:val="single" w:color="000000" w:sz="4" w:space="0"/>
              <w:bottom w:val="single" w:color="000000" w:sz="4" w:space="0"/>
              <w:right w:val="single" w:color="000000" w:sz="4" w:space="0"/>
            </w:tcBorders>
            <w:vAlign w:val="center"/>
          </w:tcPr>
          <w:p w14:paraId="08C78CF8">
            <w:pPr>
              <w:jc w:val="center"/>
              <w:rPr>
                <w:rFonts w:ascii="仿宋" w:hAnsi="仿宋" w:eastAsia="仿宋"/>
                <w:sz w:val="24"/>
                <w:szCs w:val="24"/>
              </w:rPr>
            </w:pPr>
            <w:r>
              <w:rPr>
                <w:rFonts w:hint="eastAsia" w:ascii="仿宋" w:hAnsi="仿宋" w:eastAsia="仿宋"/>
                <w:sz w:val="24"/>
                <w:szCs w:val="24"/>
              </w:rPr>
              <w:t>14</w:t>
            </w:r>
          </w:p>
        </w:tc>
        <w:tc>
          <w:tcPr>
            <w:tcW w:w="2582" w:type="dxa"/>
            <w:tcBorders>
              <w:top w:val="single" w:color="000000" w:sz="4" w:space="0"/>
              <w:left w:val="single" w:color="000000" w:sz="4" w:space="0"/>
              <w:bottom w:val="single" w:color="000000" w:sz="4" w:space="0"/>
              <w:right w:val="single" w:color="000000" w:sz="4" w:space="0"/>
            </w:tcBorders>
            <w:vAlign w:val="center"/>
          </w:tcPr>
          <w:p w14:paraId="6A77B200">
            <w:pPr>
              <w:keepNext w:val="0"/>
              <w:keepLines w:val="0"/>
              <w:widowControl/>
              <w:suppressLineNumbers w:val="0"/>
              <w:jc w:val="center"/>
              <w:textAlignment w:val="center"/>
              <w:rPr>
                <w:rFonts w:ascii="仿宋" w:hAnsi="仿宋" w:eastAsia="仿宋"/>
                <w:sz w:val="24"/>
                <w:szCs w:val="24"/>
              </w:rPr>
            </w:pPr>
            <w:r>
              <w:rPr>
                <w:rFonts w:hint="eastAsia" w:ascii="宋体" w:hAnsi="宋体" w:eastAsia="宋体" w:cs="宋体"/>
                <w:i w:val="0"/>
                <w:iCs w:val="0"/>
                <w:color w:val="000000"/>
                <w:kern w:val="0"/>
                <w:sz w:val="24"/>
                <w:szCs w:val="24"/>
                <w:u w:val="none"/>
                <w:lang w:val="en-US" w:eastAsia="zh-CN" w:bidi="ar"/>
              </w:rPr>
              <w:t>网络电子钟</w:t>
            </w:r>
          </w:p>
        </w:tc>
        <w:tc>
          <w:tcPr>
            <w:tcW w:w="1529" w:type="dxa"/>
            <w:tcBorders>
              <w:top w:val="single" w:color="000000" w:sz="4" w:space="0"/>
              <w:left w:val="single" w:color="000000" w:sz="4" w:space="0"/>
              <w:bottom w:val="single" w:color="000000" w:sz="4" w:space="0"/>
              <w:right w:val="single" w:color="000000" w:sz="4" w:space="0"/>
            </w:tcBorders>
            <w:vAlign w:val="center"/>
          </w:tcPr>
          <w:p w14:paraId="0CF494C7">
            <w:pPr>
              <w:jc w:val="center"/>
              <w:rPr>
                <w:rFonts w:ascii="仿宋" w:hAnsi="仿宋" w:eastAsia="仿宋"/>
                <w:sz w:val="24"/>
                <w:szCs w:val="24"/>
              </w:rPr>
            </w:pPr>
            <w:r>
              <w:rPr>
                <w:rFonts w:hint="eastAsia" w:ascii="仿宋" w:hAnsi="仿宋" w:eastAsia="仿宋"/>
                <w:sz w:val="24"/>
                <w:szCs w:val="24"/>
              </w:rPr>
              <w:t>国产</w:t>
            </w:r>
          </w:p>
        </w:tc>
        <w:tc>
          <w:tcPr>
            <w:tcW w:w="1531" w:type="dxa"/>
            <w:tcBorders>
              <w:top w:val="single" w:color="000000" w:sz="4" w:space="0"/>
              <w:left w:val="single" w:color="000000" w:sz="4" w:space="0"/>
              <w:bottom w:val="single" w:color="000000" w:sz="4" w:space="0"/>
              <w:right w:val="single" w:color="000000" w:sz="4" w:space="0"/>
            </w:tcBorders>
            <w:vAlign w:val="center"/>
          </w:tcPr>
          <w:p w14:paraId="1DFC438D">
            <w:pPr>
              <w:jc w:val="center"/>
              <w:rPr>
                <w:rFonts w:hint="default" w:ascii="仿宋" w:hAnsi="仿宋" w:eastAsia="仿宋"/>
                <w:sz w:val="24"/>
                <w:szCs w:val="24"/>
                <w:lang w:val="en-US" w:eastAsia="zh-CN"/>
              </w:rPr>
            </w:pPr>
            <w:r>
              <w:rPr>
                <w:rFonts w:hint="eastAsia" w:ascii="仿宋" w:hAnsi="仿宋" w:eastAsia="仿宋"/>
                <w:sz w:val="24"/>
                <w:szCs w:val="24"/>
                <w:lang w:val="en-US" w:eastAsia="zh-CN"/>
              </w:rPr>
              <w:t>620</w:t>
            </w:r>
          </w:p>
        </w:tc>
        <w:tc>
          <w:tcPr>
            <w:tcW w:w="849" w:type="dxa"/>
            <w:tcBorders>
              <w:top w:val="single" w:color="000000" w:sz="4" w:space="0"/>
              <w:left w:val="single" w:color="000000" w:sz="4" w:space="0"/>
              <w:bottom w:val="single" w:color="000000" w:sz="4" w:space="0"/>
              <w:right w:val="single" w:color="000000" w:sz="4" w:space="0"/>
            </w:tcBorders>
            <w:vAlign w:val="center"/>
          </w:tcPr>
          <w:p w14:paraId="71B846F8">
            <w:pPr>
              <w:keepNext w:val="0"/>
              <w:keepLines w:val="0"/>
              <w:widowControl/>
              <w:suppressLineNumbers w:val="0"/>
              <w:jc w:val="center"/>
              <w:textAlignment w:val="center"/>
              <w:rPr>
                <w:rFonts w:ascii="仿宋" w:hAnsi="仿宋" w:eastAsia="仿宋"/>
                <w:sz w:val="24"/>
                <w:szCs w:val="24"/>
              </w:rPr>
            </w:pPr>
            <w:r>
              <w:rPr>
                <w:rFonts w:hint="eastAsia" w:ascii="宋体" w:hAnsi="宋体" w:eastAsia="宋体" w:cs="宋体"/>
                <w:i w:val="0"/>
                <w:iCs w:val="0"/>
                <w:color w:val="000000"/>
                <w:kern w:val="0"/>
                <w:sz w:val="24"/>
                <w:szCs w:val="24"/>
                <w:u w:val="none"/>
                <w:lang w:val="en-US" w:eastAsia="zh-CN" w:bidi="ar"/>
              </w:rPr>
              <w:t>150</w:t>
            </w:r>
          </w:p>
        </w:tc>
        <w:tc>
          <w:tcPr>
            <w:tcW w:w="1239" w:type="dxa"/>
            <w:tcBorders>
              <w:top w:val="single" w:color="000000" w:sz="4" w:space="0"/>
              <w:left w:val="single" w:color="000000" w:sz="4" w:space="0"/>
              <w:bottom w:val="single" w:color="000000" w:sz="4" w:space="0"/>
              <w:right w:val="single" w:color="000000" w:sz="4" w:space="0"/>
            </w:tcBorders>
            <w:vAlign w:val="center"/>
          </w:tcPr>
          <w:p w14:paraId="458794A0">
            <w:pPr>
              <w:jc w:val="center"/>
              <w:rPr>
                <w:rFonts w:ascii="仿宋" w:hAnsi="仿宋" w:eastAsia="仿宋"/>
                <w:sz w:val="24"/>
                <w:szCs w:val="24"/>
              </w:rPr>
            </w:pPr>
            <w:r>
              <w:rPr>
                <w:rFonts w:hint="eastAsia" w:ascii="仿宋" w:hAnsi="仿宋" w:eastAsia="仿宋"/>
                <w:sz w:val="24"/>
                <w:szCs w:val="24"/>
              </w:rPr>
              <w:t>否</w:t>
            </w:r>
          </w:p>
        </w:tc>
      </w:tr>
    </w:tbl>
    <w:p w14:paraId="0519A192">
      <w:pPr>
        <w:rPr>
          <w:rFonts w:ascii="仿宋" w:hAnsi="仿宋" w:eastAsia="仿宋"/>
          <w:sz w:val="32"/>
          <w:szCs w:val="32"/>
        </w:rPr>
      </w:pPr>
      <w:r>
        <w:rPr>
          <w:rFonts w:ascii="Calibri" w:hAnsi="Calibri" w:eastAsia="仿宋" w:cs="Calibri"/>
          <w:sz w:val="32"/>
          <w:szCs w:val="32"/>
        </w:rPr>
        <w:t> </w:t>
      </w:r>
    </w:p>
    <w:p w14:paraId="43581410">
      <w:pPr>
        <w:rPr>
          <w:rFonts w:ascii="仿宋" w:hAnsi="仿宋" w:eastAsia="仿宋"/>
          <w:sz w:val="32"/>
          <w:szCs w:val="32"/>
        </w:rPr>
      </w:pPr>
      <w:r>
        <w:rPr>
          <w:rFonts w:ascii="Calibri" w:hAnsi="Calibri" w:eastAsia="仿宋" w:cs="Calibri"/>
          <w:sz w:val="32"/>
          <w:szCs w:val="32"/>
        </w:rPr>
        <w:t> </w:t>
      </w:r>
    </w:p>
    <w:p w14:paraId="2506823B">
      <w:pPr>
        <w:rPr>
          <w:rFonts w:ascii="仿宋" w:hAnsi="仿宋" w:eastAsia="仿宋"/>
          <w:sz w:val="32"/>
          <w:szCs w:val="32"/>
        </w:rPr>
      </w:pPr>
      <w:r>
        <w:rPr>
          <w:rFonts w:hint="eastAsia" w:ascii="仿宋" w:hAnsi="仿宋" w:eastAsia="仿宋"/>
          <w:b/>
          <w:bCs/>
          <w:sz w:val="32"/>
          <w:szCs w:val="32"/>
        </w:rPr>
        <w:t>三、技术/服务标准与要求</w:t>
      </w:r>
    </w:p>
    <w:tbl>
      <w:tblPr>
        <w:tblStyle w:val="12"/>
        <w:tblW w:w="5209" w:type="pct"/>
        <w:tblInd w:w="0" w:type="dxa"/>
        <w:tblLayout w:type="autofit"/>
        <w:tblCellMar>
          <w:top w:w="0" w:type="dxa"/>
          <w:left w:w="108" w:type="dxa"/>
          <w:bottom w:w="0" w:type="dxa"/>
          <w:right w:w="108" w:type="dxa"/>
        </w:tblCellMar>
      </w:tblPr>
      <w:tblGrid>
        <w:gridCol w:w="635"/>
        <w:gridCol w:w="680"/>
        <w:gridCol w:w="865"/>
        <w:gridCol w:w="6698"/>
      </w:tblGrid>
      <w:tr w14:paraId="6EDE6669">
        <w:tblPrEx>
          <w:tblCellMar>
            <w:top w:w="0" w:type="dxa"/>
            <w:left w:w="108" w:type="dxa"/>
            <w:bottom w:w="0" w:type="dxa"/>
            <w:right w:w="108" w:type="dxa"/>
          </w:tblCellMar>
        </w:tblPrEx>
        <w:trPr>
          <w:trHeight w:val="2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8FE219">
            <w:pPr>
              <w:widowControl/>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序号</w:t>
            </w:r>
          </w:p>
        </w:tc>
        <w:tc>
          <w:tcPr>
            <w:tcW w:w="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E1C342">
            <w:pPr>
              <w:widowControl/>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重要性</w:t>
            </w: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0C7D37">
            <w:pPr>
              <w:widowControl/>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指标项</w:t>
            </w:r>
          </w:p>
        </w:tc>
        <w:tc>
          <w:tcPr>
            <w:tcW w:w="3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C7056">
            <w:pPr>
              <w:widowControl/>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指标要求</w:t>
            </w:r>
          </w:p>
        </w:tc>
      </w:tr>
      <w:tr w14:paraId="2A676AFA">
        <w:tblPrEx>
          <w:tblCellMar>
            <w:top w:w="0" w:type="dxa"/>
            <w:left w:w="108" w:type="dxa"/>
            <w:bottom w:w="0" w:type="dxa"/>
            <w:right w:w="108" w:type="dxa"/>
          </w:tblCellMar>
        </w:tblPrEx>
        <w:trPr>
          <w:trHeight w:val="2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BBBCF">
            <w:pPr>
              <w:widowControl/>
              <w:jc w:val="right"/>
              <w:rPr>
                <w:rFonts w:hint="eastAsia" w:ascii="宋体" w:hAnsi="宋体" w:eastAsia="宋体" w:cs="宋体"/>
                <w:color w:val="000000"/>
                <w:kern w:val="0"/>
                <w:sz w:val="24"/>
              </w:rPr>
            </w:pPr>
            <w:r>
              <w:rPr>
                <w:rFonts w:hint="eastAsia" w:ascii="宋体" w:hAnsi="宋体" w:eastAsia="宋体" w:cs="宋体"/>
                <w:color w:val="000000"/>
                <w:kern w:val="0"/>
                <w:sz w:val="24"/>
              </w:rPr>
              <w:t>1</w:t>
            </w: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0E32C">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w:t>
            </w: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87C2D7">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AI智能督导（软件）</w:t>
            </w:r>
          </w:p>
        </w:tc>
        <w:tc>
          <w:tcPr>
            <w:tcW w:w="3772" w:type="pct"/>
            <w:tcBorders>
              <w:top w:val="single" w:color="000000" w:sz="4" w:space="0"/>
              <w:left w:val="single" w:color="000000" w:sz="4" w:space="0"/>
              <w:bottom w:val="single" w:color="000000" w:sz="4" w:space="0"/>
              <w:right w:val="single" w:color="000000" w:sz="4" w:space="0"/>
            </w:tcBorders>
            <w:shd w:val="clear" w:color="auto" w:fill="auto"/>
          </w:tcPr>
          <w:p w14:paraId="674A59E4">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1.提供智能分析功能，可对督导本学期听课任务及当前听课进度进行深度整合，同时结合学校课堂教学情况及历史评价情况，智能推荐听课课程；支持根据督导的不同权限制定听课计划，确保听课活动的效率和针对性；支持采用智能筛选机制，根据督导听课历史记录，自动排除已参评的课程，有效防止听课内容的重复，提高督导工作的质量；</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2.提供智能提示功能：可对督导本学期听课权限下的听课任务总数、听课次数、线上与线下听课分布情况以及听课完成度等关键指标分析；</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提供智能管理功能，对管理部门推荐的听课课程进行智能整合；支持查看课程的基本信息，包括：课程名称、上课老师、上课日期、上课节次、部门推荐原因；支持点击推荐课堂卡片，可查看课堂录播画面；支持在听课详情页面查看AI课堂分析数据和教学活动数据；支持点击换一批按钮，切换不同的部门推荐课程；</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4.支持智能推荐功能，可对本学期需要关注的课堂进行智能提取和推荐；支持查看课程的基本信息，包括：课程名称、上课老师、上课日期、上课节次、关注原因；支持点击推荐课堂卡片，可查看课堂录播画面；支持在听课详情页面查看AI课堂分析数据和教学活动数据；支持点击换一批按钮，切换不同的部门推荐课程；</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5.要求AI智能督导与学校现有的常态化录播系统督导听课软件模块进行对接，实现AI智能督导功能。</w:t>
            </w:r>
          </w:p>
        </w:tc>
      </w:tr>
      <w:tr w14:paraId="3663EBB4">
        <w:tblPrEx>
          <w:tblCellMar>
            <w:top w:w="0" w:type="dxa"/>
            <w:left w:w="108" w:type="dxa"/>
            <w:bottom w:w="0" w:type="dxa"/>
            <w:right w:w="108" w:type="dxa"/>
          </w:tblCellMar>
        </w:tblPrEx>
        <w:trPr>
          <w:trHeight w:val="2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FC8EB">
            <w:pPr>
              <w:widowControl/>
              <w:jc w:val="right"/>
              <w:rPr>
                <w:rFonts w:hint="eastAsia" w:ascii="宋体" w:hAnsi="宋体" w:eastAsia="宋体" w:cs="宋体"/>
                <w:color w:val="000000"/>
                <w:kern w:val="0"/>
                <w:sz w:val="24"/>
              </w:rPr>
            </w:pPr>
            <w:r>
              <w:rPr>
                <w:rFonts w:hint="eastAsia" w:ascii="宋体" w:hAnsi="宋体" w:eastAsia="宋体" w:cs="宋体"/>
                <w:color w:val="000000"/>
                <w:kern w:val="0"/>
                <w:sz w:val="24"/>
              </w:rPr>
              <w:t>2</w:t>
            </w: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BBFE1">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w:t>
            </w: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0CF2C7">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AI智能巡课（软件）</w:t>
            </w:r>
          </w:p>
        </w:tc>
        <w:tc>
          <w:tcPr>
            <w:tcW w:w="3772" w:type="pct"/>
            <w:tcBorders>
              <w:top w:val="single" w:color="000000" w:sz="4" w:space="0"/>
              <w:left w:val="single" w:color="000000" w:sz="4" w:space="0"/>
              <w:bottom w:val="single" w:color="000000" w:sz="4" w:space="0"/>
              <w:right w:val="single" w:color="000000" w:sz="4" w:space="0"/>
            </w:tcBorders>
            <w:shd w:val="clear" w:color="auto" w:fill="auto"/>
          </w:tcPr>
          <w:p w14:paraId="61CAA68A">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1.课表时间段内，可智能对目前正在上课的课堂进行智能实时巡查，并生成相应的实时AI巡查简报，包括当前节次、正在上课的课堂数量、AI巡查轮次、当前课堂平均到课率、平均前排满座率、平均抬头率、需要重点关注的课堂数量及活力值较高的课堂数量；</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非课表时间段，可通过AI实现对今日已经上课的课堂进行智能巡查，并生成相应的AI巡查简报，包括今日课堂平均到课率、平均前排满座率、平均抬头率、课堂活动数据、需要重点关注的课堂数量及活力值较高的课堂数量；</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支持根据AI巡课结果，自动整理需要关注的课，包括学生到课率过低、上课专注度较差、可能存在课表异常情况的课程等；以卡片形式展示课程名称、授课教师、需要关注的情况和建议、授课地点、开课学院；支持点击卡片跳转查看课堂视频；支持切换查看不同课程；</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4.支持根据AI巡课结果，自动推荐活力值较高的优质课堂，以卡片形式展示课程名称、授课教师、活力值、授课地点及开课学院；支持点击卡片跳转查看课堂视频；支持切换查看不同课程；</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5.要求AI智能巡课与学校现有的常态化录播系统在线巡课软件模块进行对接，实现AI智能巡课功能。</w:t>
            </w:r>
          </w:p>
        </w:tc>
      </w:tr>
      <w:tr w14:paraId="3501B365">
        <w:tblPrEx>
          <w:tblCellMar>
            <w:top w:w="0" w:type="dxa"/>
            <w:left w:w="108" w:type="dxa"/>
            <w:bottom w:w="0" w:type="dxa"/>
            <w:right w:w="108" w:type="dxa"/>
          </w:tblCellMar>
        </w:tblPrEx>
        <w:trPr>
          <w:trHeight w:val="2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61DA0">
            <w:pPr>
              <w:widowControl/>
              <w:jc w:val="right"/>
              <w:rPr>
                <w:rFonts w:hint="eastAsia" w:ascii="宋体" w:hAnsi="宋体" w:eastAsia="宋体" w:cs="宋体"/>
                <w:color w:val="000000"/>
                <w:kern w:val="0"/>
                <w:sz w:val="24"/>
              </w:rPr>
            </w:pPr>
            <w:r>
              <w:rPr>
                <w:rFonts w:hint="eastAsia" w:ascii="宋体" w:hAnsi="宋体" w:eastAsia="宋体" w:cs="宋体"/>
                <w:color w:val="000000"/>
                <w:kern w:val="0"/>
                <w:sz w:val="24"/>
              </w:rPr>
              <w:t>3</w:t>
            </w: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B56AC">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w:t>
            </w: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F8CC44">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AI教学报告（软件）</w:t>
            </w:r>
          </w:p>
        </w:tc>
        <w:tc>
          <w:tcPr>
            <w:tcW w:w="3772" w:type="pct"/>
            <w:tcBorders>
              <w:top w:val="single" w:color="000000" w:sz="4" w:space="0"/>
              <w:left w:val="single" w:color="000000" w:sz="4" w:space="0"/>
              <w:bottom w:val="single" w:color="000000" w:sz="4" w:space="0"/>
              <w:right w:val="single" w:color="000000" w:sz="4" w:space="0"/>
            </w:tcBorders>
            <w:shd w:val="clear" w:color="auto" w:fill="auto"/>
          </w:tcPr>
          <w:p w14:paraId="48C126FE">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1.具备切换学院、学期及时间查看教学数据总览；</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2.具备查看学院的开课基础信息，包括开课课程数、授课教师数、上课学时数、上课班级数及上课学生数；可按全部/本科生/研究生筛选数据进行查看；</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3.具备查看督导听课分析，支持切换理论课、实验课和体育课查看；具备切换量表查看不同等级结果占比及次数；具备切换督导类型查看评课统计结果；</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4.具备查看各学院评价结果排行（按评课结果最优2项占比），具备展示各学院评课结果最优2项的百分比；</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5.具备查看所选学院的AI智能分析结果，包含学生到课率、前排满座率、课堂抬头率、教师讲课/学生发言/静默时长占比、讨论型/讲授型课堂类型占比；</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6.具备查看各学院AI分析排行，支持展示按到课率、满座率、抬头率及讨论型课堂切换排行；</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7.具备查看教学活动统计结果，包括活动发起次数、发起活动教师人数、参与学生人数及平均参与率；支持图表形式呈现所选学院具体各项活动的发起次数及学生参与率；</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8.具备查看各学院教学活动排行，具备展示按发起次数及参与率切换排行；</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9.具备查看教学资源统计结果，包括备课资源数量、参与教师数/总教师数、课堂实录视频总数及视频总容量；支持查看资源不同资源类型的数量，包括课件资源、视频资源、图片资源、考核测验、知识点、题目资源及讨论主题；</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10.具备查看各学院备课资源排行；</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11. 要求AI教学报告与学校现有的常态化录播系统进行对接，实现AI教学报告功能。</w:t>
            </w:r>
          </w:p>
        </w:tc>
      </w:tr>
      <w:tr w14:paraId="62B43CBF">
        <w:tblPrEx>
          <w:tblCellMar>
            <w:top w:w="0" w:type="dxa"/>
            <w:left w:w="108" w:type="dxa"/>
            <w:bottom w:w="0" w:type="dxa"/>
            <w:right w:w="108" w:type="dxa"/>
          </w:tblCellMar>
        </w:tblPrEx>
        <w:trPr>
          <w:trHeight w:val="2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BEA5B">
            <w:pPr>
              <w:widowControl/>
              <w:jc w:val="right"/>
              <w:rPr>
                <w:rFonts w:hint="eastAsia" w:ascii="宋体" w:hAnsi="宋体" w:eastAsia="宋体" w:cs="宋体"/>
                <w:color w:val="000000"/>
                <w:kern w:val="0"/>
                <w:sz w:val="24"/>
              </w:rPr>
            </w:pPr>
            <w:r>
              <w:rPr>
                <w:rFonts w:hint="eastAsia" w:ascii="宋体" w:hAnsi="宋体" w:eastAsia="宋体" w:cs="宋体"/>
                <w:color w:val="000000"/>
                <w:kern w:val="0"/>
                <w:sz w:val="24"/>
              </w:rPr>
              <w:t>4</w:t>
            </w: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A7589">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w:t>
            </w: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2BBF65">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AI智能分析模块（软件）</w:t>
            </w:r>
          </w:p>
        </w:tc>
        <w:tc>
          <w:tcPr>
            <w:tcW w:w="3772" w:type="pct"/>
            <w:tcBorders>
              <w:top w:val="single" w:color="000000" w:sz="4" w:space="0"/>
              <w:left w:val="single" w:color="000000" w:sz="4" w:space="0"/>
              <w:bottom w:val="single" w:color="000000" w:sz="4" w:space="0"/>
              <w:right w:val="single" w:color="000000" w:sz="4" w:space="0"/>
            </w:tcBorders>
            <w:shd w:val="clear" w:color="auto" w:fill="auto"/>
          </w:tcPr>
          <w:p w14:paraId="405A4921">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一、AI课堂预警</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1.支持查看当日各项课堂预警数，包括到课率预警数、前排满座率预警数、课表异常预警数及教师出勤预警数；</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2.支持查看学生到课率数据，统计学生到课率异常实时情况；支持查看学生到课率异常的教室直播画面；</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3.支持查看当日学生到课率低于预警值的数据（预警值支持配置）；支持按日期查看本学期到课率预警历史记录，支持查看历史预警视频详情；支持导出Excel；</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4.支持查看当日前排满座率低于预警值的数据（预警值支持配置），支持查看预警课程实时视频；支持按日期查看本学期前排满座率预警历史记录，支持查看历史预警视频详情；支持导出Excel；</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5.支持查看当日课表异常预警数据（预警值支持配置），支持查看预警课程实时视频；支持按日期查看本学期课表异常预警历史记录，支持查看历史预警视频详情；支持导出Excel；</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6.支持查看当日教师出勤异常预警数据，支持查看预警课程实时视频；支持按日期查看本学期课表异常预警历史记录，支持查看历史预警视频详情；支持导出Excel；</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7.支持在课表巡课页面展示课程预警信息，包括学生到课率预警、前排满座率预警、课表异常预警；支持仅显示AI预警课表。</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二、AI智能数据统计</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1.支持统计各课次学生到课率情况，数据包括上课日期、上课节次、授课老师、课程名称、开课学院、所属班级、教室类型、教室名称及到课率；</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2.支持根据上课日期、开课学院、教室名称、教室类型筛选查询到课率信息。</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三、学生到课率分析</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1.支持课表巡课及实时课堂中查看学生上课时的到课率数据，数据包括AI识别学生数、学生到课率及到课率趋势；</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2.支持在督导听课中查看学生到课率数据，包括学生到课率及到课人数；</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3.支持查看近一个月（从昨日开始前30天）的全校学生到课率整体趋势情况；</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4.支持查看近一个月（从昨日开始前30天）的学院到课率排名及各学院的学生平均到课率数据；</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5.支持在小程序课表巡课中查看学生到课率数据。</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四、抬头率低头率分析</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（一）教师方面</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1.支持查看课程中平均抬头率、低头率数据；支持将抬头率及低头率数据与全校所有课程的平均数据进行对比；</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2.支持以柱状图形式展示具体教师教授班级的抬头率、低头率数据；鼠标悬浮柱状图上显示该班级中的平均抬头率及低头率；</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支持查看课堂中的抬头率、低头率详情，支持切换班级和课次；支持展示当前课次抬头率及低头率数据与上一课次抬头率及低头率数据的对比情况；支持以折线图形式呈现具体课次的抬头率低头率情况，鼠标悬浮折线图上显示当前时间的抬头率及低头率数据；支持展示课堂活动发起及结束时间以及展示课间休息时间，课堂活动包含考勤签到、课堂答题、分组讨论、课堂测试；默认一屏展示100分钟，一课次超过100分钟出现滚动条展示。</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（二）管理人员方面</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1.支持查看全校学生近一个月（从昨日开始前30天）的平均抬头率与低头率；</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支持查看近一个月（从昨日开始前30天）的不同抬头率区间中的课程数量，区间包括60%及以上抬头率、50%-60%（不含）抬头率、40%-50%（不含）抬头率、30%-40%（不含）抬头率以及30%以上抬头率；鼠标悬浮环形图上显示不同抬头率区间中的课程占总课程中的比重；</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3.支持以柱状图形式展示全校中各学院近一个月（从昨日开始前30天）的抬头率、低头率数据，鼠标悬浮柱状图上显示该学院抬头率及低头率数据；</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4.支持督导听课时查看课堂抬头率低头率情况，包括该课次平均抬头率和平均低头率；支持以曲线图形式展示该课次的抬头率趋势，横坐标为上课时长，纵坐标为抬头率，曲线图上标注全校平均抬头率及课程平均抬头率；</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5.支持在线巡课时查看实时课堂的抬头率曲线图，横坐标为更新时间，纵坐标为抬头率。</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五、师生发言分析</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（一）教师方面</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支持教师查看课堂中学生发言数据；支持利用不同颜色的色块条去区分不同学生的发言数据；支持查看不同节次中课堂类型情况；支持查看各节次学生发言人数；支持查看一课次中所有学生发言总时长；支持查看学生发言占总课堂时间占比；</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管理人员：</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2.支持查看近一个月（从昨日开始前30天）的全校课堂中所有教师讲课、学生发言及静默时长占比数据；</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3.支持查看近一个月（从昨日开始前30天）的讲授型及讨论型的课堂类型占比状况；</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4.支持查看全校各学院近一个月（从昨日开始前30天）的教师讲课、学生发言及静默时长占比统计数据；鼠标悬浮柱状图上显示静默时长占比、教师讲课占比及学生发言占比数据；统计图默认从学生发言占比从高至低排列，可切换排列顺序为：从学生发言占比从低至高排列。</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5.支持督导听课查看录播课程时展示课堂发言情况，支持以环形图展示该课次教师讲课/学生发言/静默时长占比、课程平均教师讲课/学生发言/静默时长占比、全校平均教师讲课/学生发言/静默时长占比；支持按节次查看学生发言情况，利用不同颜色的色块条区分不同学生的发言数据；支持各节次的课堂类型情况和学生发言人数。</w:t>
            </w:r>
          </w:p>
        </w:tc>
      </w:tr>
      <w:tr w14:paraId="15959493">
        <w:tblPrEx>
          <w:tblCellMar>
            <w:top w:w="0" w:type="dxa"/>
            <w:left w:w="108" w:type="dxa"/>
            <w:bottom w:w="0" w:type="dxa"/>
            <w:right w:w="108" w:type="dxa"/>
          </w:tblCellMar>
        </w:tblPrEx>
        <w:trPr>
          <w:trHeight w:val="2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B605A">
            <w:pPr>
              <w:widowControl/>
              <w:jc w:val="right"/>
              <w:rPr>
                <w:rFonts w:hint="eastAsia" w:ascii="宋体" w:hAnsi="宋体" w:eastAsia="宋体" w:cs="宋体"/>
                <w:color w:val="000000"/>
                <w:kern w:val="0"/>
                <w:sz w:val="24"/>
              </w:rPr>
            </w:pPr>
            <w:r>
              <w:rPr>
                <w:rFonts w:hint="eastAsia" w:ascii="宋体" w:hAnsi="宋体" w:eastAsia="宋体" w:cs="宋体"/>
                <w:color w:val="000000"/>
                <w:kern w:val="0"/>
                <w:sz w:val="24"/>
              </w:rPr>
              <w:t>5</w:t>
            </w: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C24EC">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w:t>
            </w: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2175D4">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AI智能采集模块</w:t>
            </w:r>
          </w:p>
        </w:tc>
        <w:tc>
          <w:tcPr>
            <w:tcW w:w="3772" w:type="pct"/>
            <w:tcBorders>
              <w:top w:val="single" w:color="000000" w:sz="4" w:space="0"/>
              <w:left w:val="single" w:color="000000" w:sz="4" w:space="0"/>
              <w:bottom w:val="single" w:color="000000" w:sz="4" w:space="0"/>
              <w:right w:val="single" w:color="000000" w:sz="4" w:space="0"/>
            </w:tcBorders>
            <w:shd w:val="clear" w:color="auto" w:fill="auto"/>
          </w:tcPr>
          <w:p w14:paraId="2AB24F36">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一、硬件配置要求</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1.需具备≥1路HDMI接口输入，≥1路HDMI输出，≥1路音频输入，≥1路USB接口，1路网口；</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2.需支持3路H.265、H.264视频编码，主、子码流可独立配置；</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3.需支持1080P、720P等高清分辨率编码；</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4.视频输入源分辨率需自适应识别，也可固定输入源分辨率；</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5.需支持RTMP、ONVIF、NTP、RTSP等网络协议；</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6.支持单流多画面解码输出；</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7.要求通过网络对远程交互声音进行独立音频解码，并通过交互盒子3.5音频输出口至功放或音频处理器进行远程交互声音播放。</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二、内置软件功能</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1.支持通过课表对接，按照课表录制视频；</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2.支持自定义录制任务管理：支持录制任务的查询、添加、自动审核、取消；</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3.支持对录制任务的执行情况跟踪：包含录制异常、已过期；</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4.在网络断开的情况下，支持断网自动续存功能，断网期间可通过图片插入补录，形成完整的视频文件；</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5.为解决教室多摄像机直播和录制问题（超过2个以上），支持可根据教室摄像机数量进行多画面直播和多画面录制；</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6.支持课件采集，采样分辨率：支持 3840*2160 及自适应，需与视音频同步，延时＜ 300ms；采用动态矢量算法，通过驱动底层采集数据信号；滚动屏幕画面时无拖尾现象，最终生成的课件教师计算机屏幕部分能够达到高清，无失真现象；</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7.支持教师在教室通过课堂软件发起直播教学，满足学生远程实时参与教学的需求；</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8.支持教师在直播教学过程中发起考勤签到、课堂答题等教学活动；支持教师查看直播在线人数、讨论内容；支持大屏上以弹幕形式查看学生讨论内容。</w:t>
            </w:r>
          </w:p>
        </w:tc>
      </w:tr>
      <w:tr w14:paraId="4581B93B">
        <w:tblPrEx>
          <w:tblCellMar>
            <w:top w:w="0" w:type="dxa"/>
            <w:left w:w="108" w:type="dxa"/>
            <w:bottom w:w="0" w:type="dxa"/>
            <w:right w:w="108" w:type="dxa"/>
          </w:tblCellMar>
        </w:tblPrEx>
        <w:trPr>
          <w:trHeight w:val="2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18998">
            <w:pPr>
              <w:widowControl/>
              <w:jc w:val="right"/>
              <w:rPr>
                <w:rFonts w:hint="eastAsia" w:ascii="宋体" w:hAnsi="宋体" w:eastAsia="宋体" w:cs="宋体"/>
                <w:color w:val="000000"/>
                <w:kern w:val="0"/>
                <w:sz w:val="24"/>
              </w:rPr>
            </w:pPr>
            <w:r>
              <w:rPr>
                <w:rFonts w:hint="eastAsia" w:ascii="宋体" w:hAnsi="宋体" w:eastAsia="宋体" w:cs="宋体"/>
                <w:color w:val="000000"/>
                <w:kern w:val="0"/>
                <w:sz w:val="24"/>
              </w:rPr>
              <w:t>6</w:t>
            </w: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85CEA">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w:t>
            </w: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D16EE5">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老师摄像机</w:t>
            </w:r>
          </w:p>
        </w:tc>
        <w:tc>
          <w:tcPr>
            <w:tcW w:w="3772" w:type="pct"/>
            <w:tcBorders>
              <w:top w:val="single" w:color="000000" w:sz="4" w:space="0"/>
              <w:left w:val="single" w:color="000000" w:sz="4" w:space="0"/>
              <w:bottom w:val="single" w:color="000000" w:sz="4" w:space="0"/>
              <w:right w:val="single" w:color="000000" w:sz="4" w:space="0"/>
            </w:tcBorders>
            <w:shd w:val="clear" w:color="auto" w:fill="auto"/>
          </w:tcPr>
          <w:p w14:paraId="38984AFE">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1.摄像头传感器1/2.8 英寸, CMOS，有效像素 ：≥800 万；</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2.焦距: f=7.2mm, 水平视场角: 42°；</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3.支持多种协议：TCP/IP、 HTTP、RTSP、 RTMP、 Onvif、 DHCP和组播等；</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4.支持2D, 3D 数字降噪；</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5.支持教学自动跟踪功能；</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6.支持PoE 供电；</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7.≥1 路 RJ45: 10M/100M  自适应以太网， 支持 POE（802.3af）；</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8.≥1 路 LINE IN；</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9.≥1 路 USB 2.0；</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10.支持音频码率48Kbps 、64Kbps 、96Kbps 、 128Kbps。</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11.要求与学校现有的常态化录播系统在线巡课软件及视频点播软件进行对接，实现通过平台巡课点播；</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12.含电源，安装配套线材、安装支架。</w:t>
            </w:r>
          </w:p>
        </w:tc>
      </w:tr>
      <w:tr w14:paraId="5C775B81">
        <w:tblPrEx>
          <w:tblCellMar>
            <w:top w:w="0" w:type="dxa"/>
            <w:left w:w="108" w:type="dxa"/>
            <w:bottom w:w="0" w:type="dxa"/>
            <w:right w:w="108" w:type="dxa"/>
          </w:tblCellMar>
        </w:tblPrEx>
        <w:trPr>
          <w:trHeight w:val="2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BE6CD">
            <w:pPr>
              <w:widowControl/>
              <w:jc w:val="right"/>
              <w:rPr>
                <w:rFonts w:hint="eastAsia" w:ascii="宋体" w:hAnsi="宋体" w:eastAsia="宋体" w:cs="宋体"/>
                <w:color w:val="000000"/>
                <w:kern w:val="0"/>
                <w:sz w:val="24"/>
              </w:rPr>
            </w:pPr>
            <w:r>
              <w:rPr>
                <w:rFonts w:hint="eastAsia" w:ascii="宋体" w:hAnsi="宋体" w:eastAsia="宋体" w:cs="宋体"/>
                <w:color w:val="000000"/>
                <w:kern w:val="0"/>
                <w:sz w:val="24"/>
              </w:rPr>
              <w:t>7</w:t>
            </w: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1FC33">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w:t>
            </w: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F4ED11">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学生摄像机</w:t>
            </w:r>
          </w:p>
        </w:tc>
        <w:tc>
          <w:tcPr>
            <w:tcW w:w="3772" w:type="pct"/>
            <w:tcBorders>
              <w:top w:val="single" w:color="000000" w:sz="4" w:space="0"/>
              <w:left w:val="single" w:color="000000" w:sz="4" w:space="0"/>
              <w:bottom w:val="single" w:color="000000" w:sz="4" w:space="0"/>
              <w:right w:val="single" w:color="000000" w:sz="4" w:space="0"/>
            </w:tcBorders>
            <w:shd w:val="clear" w:color="auto" w:fill="auto"/>
          </w:tcPr>
          <w:p w14:paraId="5C379C63">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1.支持400万像素@25 fps实时帧率，最大图像尺寸：2560*1440；</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2.宽动态：支持宽动态范围达120 dB，支持逆光环境采集；</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3.最低照度：彩色：0.005 Lux，黑白：0.001 Lux；</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4.调节角度：水平：0~355°，垂直：0~75°，旋转：0~355° ；</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5.焦距&amp;视场角：2.8 mm：水平视场角：103.6°，垂直视场角：57.2°，对角视场角：121.6°；</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6.补光灯类型：采用隐藏式灯珠设计，通过鳞甲密布排列形成的镜面反射出光，见光不见灯，增加发光面积，降低聚光效果，补光柔和均匀；补光距离：30m以内；红外波长范围：850 nm；</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7.视频压缩标准：H.265/H.264/MJPEG ；</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8.支持GB28181协议，支持标准Onvif协议，支持不低于同时20路RTSP协议取流；</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9.网络：1个RJ45 10 M/100 M自适应以太网口；</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10.SD卡扩展：内置MicroSD/MicroSDHC/MicroSDXC插槽，最大支持512 GB；</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11.RS-485：1路RS-485接口，半双工模式，支持自适应PELCO-P和PELCO-D协议；</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12.音频：1路输入（Line in），1路输出（Line out），2个内置麦克风，1个内置扬声器；</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13.电流及功耗：DC：12 V，0.908 A，最大功耗：10.9 W；PoE：802.3af，36 V~57 V，0.293 A~0.187 A，最大功耗：11.2 W；</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14.防护：IP67；</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15.要求与学校现有的常态化录播系统在线巡课软件及视频点播软件进行对接，实现通过平台巡课点播；</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16.含电源，安装配套线材、安装支架。</w:t>
            </w:r>
          </w:p>
        </w:tc>
      </w:tr>
      <w:tr w14:paraId="31B22F17">
        <w:tblPrEx>
          <w:tblCellMar>
            <w:top w:w="0" w:type="dxa"/>
            <w:left w:w="108" w:type="dxa"/>
            <w:bottom w:w="0" w:type="dxa"/>
            <w:right w:w="108" w:type="dxa"/>
          </w:tblCellMar>
        </w:tblPrEx>
        <w:trPr>
          <w:trHeight w:val="2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E4006">
            <w:pPr>
              <w:widowControl/>
              <w:jc w:val="right"/>
              <w:rPr>
                <w:rFonts w:hint="eastAsia" w:ascii="宋体" w:hAnsi="宋体" w:eastAsia="宋体" w:cs="宋体"/>
                <w:color w:val="000000"/>
                <w:kern w:val="0"/>
                <w:sz w:val="24"/>
              </w:rPr>
            </w:pPr>
            <w:r>
              <w:rPr>
                <w:rFonts w:hint="eastAsia" w:ascii="宋体" w:hAnsi="宋体" w:eastAsia="宋体" w:cs="宋体"/>
                <w:color w:val="000000"/>
                <w:kern w:val="0"/>
                <w:sz w:val="24"/>
              </w:rPr>
              <w:t>8</w:t>
            </w: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B100D">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w:t>
            </w: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D3B5D0">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拾音设备</w:t>
            </w:r>
          </w:p>
        </w:tc>
        <w:tc>
          <w:tcPr>
            <w:tcW w:w="3772" w:type="pct"/>
            <w:tcBorders>
              <w:top w:val="single" w:color="000000" w:sz="4" w:space="0"/>
              <w:left w:val="single" w:color="000000" w:sz="4" w:space="0"/>
              <w:bottom w:val="single" w:color="000000" w:sz="4" w:space="0"/>
              <w:right w:val="single" w:color="000000" w:sz="4" w:space="0"/>
            </w:tcBorders>
            <w:shd w:val="clear" w:color="auto" w:fill="auto"/>
          </w:tcPr>
          <w:p w14:paraId="39F2C667">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 xml:space="preserve">一、智能主机 </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音频处理部分和功率放大器部分集成在同个机箱内。</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1.可同时支持吊麦、无线麦克风、桌面麦和课件的扩声，全输入录音，扩声不啸叫，录音高保真，吊麦拾音范围5-8米，做到讲台区域全覆盖，本地扩声声场不均匀度：＜5dB；</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2.抗混响功能：无线麦和吊麦自动切换。当无线麦开启后，吊麦不扩声或音量降低；无线麦关闭或静音(可设置静置时间)后，切换到吊麦扩声，抗混响等级可调；</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3.支持16段EQ调节，满足各种场景应用音量状态实时显示和外部按键控制；</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4.具有有效过滤教室内的空调、电风扇等发出的燥音干扰功能，过滤噪声不影响扩声效果；</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5、外部调试接口：满足网络接口以及RS485接口配置，提供调试界面截图；支持软硬件一键恢复出厂设置；</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6.集成动态自适应噪音抑制技术（去除包含空调、排气扇等噪音干扰）,保证声音质量；</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7.频率响应: 20Hz～16kHz；</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8.具备反馈抑制（AFC）：声音增益提升幅度≥15dB；</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9.处理啸叫抑制延迟能力：≥128ms；</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10.输入阻抗: ≥10kΩ；</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11.输出阻抗: ≥100Ω；</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12.降噪能力≥26dB；信噪比提升≥18dB；</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13.无线输入降噪: ≤30dB；</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14.增益调节范围 :-43dB～59dB；</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15.失真（THD+N）: ≤0.06%，增益差：≤0.1dB；</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16.信噪比（S/N）: 70dBA( 20Hz～16kHz，A计权A-Weighted )；</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17.最大输入电平：6dBu；</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18.最大输出电平：12dBu；</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19.信号处理延时：≤7ms；</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20.输入接口：≥8×凤凰接口差分输入，4×凤凰接口线性输入；</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21.输出接口：≥4×凤凰接口单端输出，2×水晶头功放输出；</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22.电源接口：1×DC 24V圆孔插座；</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23.网络接口：1×RJ45，10Base-T/100Base-TX；控制接口： 1×RS485；</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24.前面板支持音量按键调节，每路输入LED灯显示；</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25.支持对接网络中控，通过触控面板控制输出静音、调节输出音量，以及可通过调节降噪等级和啸叫抑制等级；</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26.音频主机支持可视化管理模式。支持软件远程控制扩声设备开、关和实时监测运行状态；支持远程一键升级、调试；支持在远程监控软件上将教室扩声系统状态数字化显示及调试，实现整体系统的可视化运维管理；</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27.内置 10/100M 网络音频模块,采用ARM+DSP 构架，能接收网络音频数据流，转成模拟信号到音箱播放，支持网络广播功能；</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28.数字音频主机具有可视化环境声场检测软件，根据GB-50118提出的教室声环境国家标准，数字音频主机能够检测标准中要求的：不同频段混响时间、背景噪音、语言传输指数STIPA、C50等声学参数，以应对各类复杂教室声学环境；</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29.可在线显示每路输入输出的音量；支持调试辅助功能，可通过软件来测试实时频响，提供准确的参数调节指南；具备交付验收功能，可通过软件来测试安装后的扩声增益、声场不均匀度；支持男女声识别，并预留根据男女声的不同频响来自动配置对应参数的功能。</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二、吊麦（2只）</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1.频率响应：≥100Hz～16KHz；</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2.灵敏度：≥-32dB±3dB；</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3.指向特性：超心型；</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4.拾音角度：≤130°；</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5.输出阻抗：200Ω±30%；</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6.输出幅度：Max 300mV；</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7.最大承受声压：110dBSPL（A计权A-Weighted @1KHz，THD≤3%）；</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8.动态范围：≥80dB（A）；</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9.信噪比：≥64dB（A)（re94dBSPL=1Pa@1KHz)；</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10.幻象供电：直流48V ；</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11.输出连接器：外置式3针卡侬公头XLR-3-12C。</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三、音柱（4只）</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1.驱动单元：4x3"铁氧体；</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2.锥盆材料：纸浆涂层；</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3.阻抗：≥8Ω；</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4.额定功率：≥100W；</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5.SPL（1W/1m）：≥95dB；</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6.最大SPL（1W/1m）：≥103dB；</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7.频率响应：≥130Hz~20kHz；</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8.外壳材料：高密度中纤板；</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9.扩散角度：垂直&gt;30°，水平&gt;100°；</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10.安装系统：壁挂支架安装，含安装支架。</w:t>
            </w:r>
          </w:p>
        </w:tc>
      </w:tr>
      <w:tr w14:paraId="3D41F82D">
        <w:tblPrEx>
          <w:tblCellMar>
            <w:top w:w="0" w:type="dxa"/>
            <w:left w:w="108" w:type="dxa"/>
            <w:bottom w:w="0" w:type="dxa"/>
            <w:right w:w="108" w:type="dxa"/>
          </w:tblCellMar>
        </w:tblPrEx>
        <w:trPr>
          <w:trHeight w:val="2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55EBF">
            <w:pPr>
              <w:widowControl/>
              <w:jc w:val="right"/>
              <w:rPr>
                <w:rFonts w:hint="eastAsia" w:ascii="宋体" w:hAnsi="宋体" w:eastAsia="宋体" w:cs="宋体"/>
                <w:color w:val="000000"/>
                <w:kern w:val="0"/>
                <w:sz w:val="24"/>
              </w:rPr>
            </w:pPr>
            <w:r>
              <w:rPr>
                <w:rFonts w:hint="eastAsia" w:ascii="宋体" w:hAnsi="宋体" w:eastAsia="宋体" w:cs="宋体"/>
                <w:color w:val="000000"/>
                <w:kern w:val="0"/>
                <w:sz w:val="24"/>
              </w:rPr>
              <w:t>9</w:t>
            </w: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0939C">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w:t>
            </w: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BBB9CA">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AI服务一体机</w:t>
            </w:r>
          </w:p>
        </w:tc>
        <w:tc>
          <w:tcPr>
            <w:tcW w:w="3772" w:type="pct"/>
            <w:tcBorders>
              <w:top w:val="single" w:color="000000" w:sz="4" w:space="0"/>
              <w:left w:val="single" w:color="000000" w:sz="4" w:space="0"/>
              <w:bottom w:val="single" w:color="000000" w:sz="4" w:space="0"/>
              <w:right w:val="single" w:color="000000" w:sz="4" w:space="0"/>
            </w:tcBorders>
            <w:shd w:val="clear" w:color="auto" w:fill="auto"/>
          </w:tcPr>
          <w:p w14:paraId="4DD3466F">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一、硬件配置要求</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1.自研能力：非OEM，国内知名品牌，自主研发；</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2.主机规格：≥2U机架式，含上架导轨；</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3.处理器：配置2颗Intel Xeon 5318Y（2.1GHz，24C）处理器；</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4.内存：≥32个内存插槽，支持高级内存纠错、内存镜像、内存热备等高级功能；本次配置256G</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3200MHz内存；</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5.RAID：板载PCH支持14个SATA接口，配置2GB缓存独立硬件RAID卡，支持RAID0/1/5；</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6.存储：支持≥39个标准硬盘槽位，支持2个M.2 SSD硬盘或2个E1.S，本次配置≥2块480GB SSD，配置≥4块4TB SATA企业级硬盘；</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7.I/O扩展槽：支持≥11个PCIE插槽，支持4个双宽GPU或8个单宽GPU/显卡，支持1个OCP3.0 x16网卡，支持1个RAID Mezz卡；</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8.GPU：配置≥2块Nvidia RTX3090 24G专业显卡；</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9.集成I/O端口：前置1个USB3.0接口，1个USB2.0接口，1个VGA接口；后置2个USB3.0接口，1个VGA接口， 1个UART串口，1个管理口；</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10.网络控制器：配置≥2个千兆网口，≥2个万兆光纤网口，含光模块；</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11.电源：配置≥2块1600W冗余电源；</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12.散热：配置4个热插拔N+1冗余风扇；由风扇控制器、风扇，独立风扇控制；采用双转子大尺寸风扇，支持免工具热插拔维护。风扇转速自动调节，对节点透明；风流向前进后出；具备防回流设计；</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13.管理功能：集成1个独立的1000Mbps网络接口，专门用于支持IPMI2.0、KVM over IP、虚拟媒体等管理功能，提供原厂服务器管理套件；</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14.安全：支持同品牌的主机安全增强系统，从操作系统内核实现对服务器的安全加固，并兼容所有主流操作系统；</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15.数据治理：制造商应具备完善的数据治理管理体系，并以国际标准要求进行数据的安全管控、稽核；</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16.工作温度：支持5℃-45℃。</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二、软件配置要求</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（一）语音转写功能</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1.支持精准的语音转写效果，实现普通话口音处理、中文数字转写，支持根据语音内容和停顿，智能断句、分段、匹配标点符号；支持语音转写文本的上下文顺滑处理；</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2.支持在线巡课的课表巡课、位置巡课和实时课堂页面查看实时语音识别字幕，支持字幕滚动显示；支持拖动字幕右侧的滚动条回看当前节次的历史字幕；</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3.支持在视频点播页面查看语音转写字幕，支持字幕滚动显示；</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4.支持在课堂分析页面查看语音转写内容，支持当用户首次进入课堂分析时默认加载全部语音转写内容；支持根据视频播放进度自动定位至对应的转写文字位置；支持点击已转写的文本所在段落后，视频自动跳转至对应时间位置﹔</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5.支持拖动滚动条查看当前节次的所有语音转写内容；支持点击按钮跳转回当前视频播放对应的转写文本位置；</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6.支持在课堂分析页面展示语音转写的字数统计；</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7.支持在课堂分析页面显示教师讲课语速分析结果，根据教师每分钟发言字数将语速判别为正常、过快或过慢；</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8.支持对语音转写内容进行搜索，自动将匹配到的搜索关键词高亮展示；支持点击搜索结果所在段落，视频自动跳转至对应时间位置；</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9.支持在课堂分析页面的课程视频下方以字幕形式呈现语音转写内容，字幕内容跟随视频进度自动更新；</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10.支持语音转写课程配置；支持按课程名称/编号、教师名称/工号查询语音转写课程配置信息；支持新增语音转写课程配置，新增时需选择授权点播权限或直播权限，输入授权课程和授权教师；支持查看语音转写课程配置信息；支持删除语音转写课程配置信息。</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11.要求语音转写服务接入与学校现有的常态化录播系统语音资源，实现语音转写功能。</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（二）敏感词分析功能</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1.支持对敏感词词库进行维护，支持新增和删除敏感词，敏感词数量不限制；</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2.支持实时语音转写以及点播语音转写根据敏感词识别和自动屏蔽，敏感词出现区域自动显示为*；</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支持敏感词课堂预警，支持实时显示课堂发言涉敏信息，支持展示敏感词预警数量、敏感词预警详情，包括课程名称、课程编号、授课地点、开课学院、授课教师、节次、授课班级、敏感词次数、敏感词，支持筛选日期查询涉敏记录；点击可查看课堂视频，课堂视频显示具体每个敏感词出现的时间点，支持点击敏感词自动跳转至视频对应位置；</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4.支持对敏感词进行分析，支持查看敏感词，并统计敏感词出现次数。</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（三）热词分析功能</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支持对热词进行分析，支持查看热词词语及出现次数。</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三、质保服务</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硬件设备均需提供（不少于60个月）售后服务，所购软件产品存在授权年份的部分，需至少提供60个月的软件版本升级服务，不再另行收费。其他软件组件，应提供永久授权。</w:t>
            </w:r>
          </w:p>
        </w:tc>
      </w:tr>
      <w:tr w14:paraId="30977565">
        <w:tblPrEx>
          <w:tblCellMar>
            <w:top w:w="0" w:type="dxa"/>
            <w:left w:w="108" w:type="dxa"/>
            <w:bottom w:w="0" w:type="dxa"/>
            <w:right w:w="108" w:type="dxa"/>
          </w:tblCellMar>
        </w:tblPrEx>
        <w:trPr>
          <w:trHeight w:val="2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AA6BF">
            <w:pPr>
              <w:widowControl/>
              <w:jc w:val="right"/>
              <w:rPr>
                <w:rFonts w:hint="eastAsia" w:ascii="宋体" w:hAnsi="宋体" w:eastAsia="宋体" w:cs="宋体"/>
                <w:color w:val="000000"/>
                <w:kern w:val="0"/>
                <w:sz w:val="24"/>
              </w:rPr>
            </w:pPr>
            <w:r>
              <w:rPr>
                <w:rFonts w:hint="eastAsia" w:ascii="宋体" w:hAnsi="宋体" w:eastAsia="宋体" w:cs="宋体"/>
                <w:color w:val="000000"/>
                <w:kern w:val="0"/>
                <w:sz w:val="24"/>
              </w:rPr>
              <w:t>10</w:t>
            </w: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BC368">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w:t>
            </w: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C43456">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超融合服务器</w:t>
            </w:r>
          </w:p>
        </w:tc>
        <w:tc>
          <w:tcPr>
            <w:tcW w:w="3772" w:type="pct"/>
            <w:tcBorders>
              <w:top w:val="single" w:color="000000" w:sz="4" w:space="0"/>
              <w:left w:val="single" w:color="000000" w:sz="4" w:space="0"/>
              <w:bottom w:val="single" w:color="000000" w:sz="4" w:space="0"/>
              <w:right w:val="single" w:color="000000" w:sz="4" w:space="0"/>
            </w:tcBorders>
            <w:shd w:val="clear" w:color="auto" w:fill="auto"/>
          </w:tcPr>
          <w:p w14:paraId="4A18B2FD">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一、硬件配置要求</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1.主机规格：2U机架式，含上架导轨；</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2.处理器：配置2颗Intel Xeon 8358（2.6GHz，32C）处理器；</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3.内存：≥32个内存插槽，支持高级内存纠错、内存镜像、内存热备等高级功能；</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本次配置1024G DDR4 3200MHz内存；</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4.RAID：板载PCH支持14个SATA接口，配置2GB缓存独立硬件RAID卡，支持RAID0/1/5；</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5.存储：支持≥39个标准硬盘槽位，支持2个M.2 SSD硬盘或2个E1.S，本次配置≥2块480G M.2 SSD， 8块7.68T NVMe SSD；</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6.I/O扩展槽：支持≥11个PCIE插槽，支持4个双宽GPU或8个单宽GPU/显卡，支持1个OCP3.0 x16网卡，支持1个RAID Mezz卡；</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7.集成I/O端口：前置1个USB3.0接口，1个USB2.0接口，1个VGA8、接口；后置2个USB3.0接口，1个VGA接口， 1个UART串口，1个管理口；</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8.网络控制器：配置4口千兆网卡≥2，双口25Gb网卡≥2，满配光模块；</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9.电源：配置冗余电源；</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10.散热：配置4个热插拔N+1冗余风扇，由风扇控制器、风扇，独立风扇控制；采用双转子大尺寸风扇，支持免工具热插拔维护。风扇转速自动调节，对节点透明；风流向前进后出；具备防回流设计；</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11.管理功能：集成1个独立的1000Mbps网络接口，专门用于支持IPMI2.0、KVM over IP、虚拟媒体等管理功能，提供原厂服务器管理套件；</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管理功能：集成1个独立的1000Mbps网络接口，专门用于支持IPMI2.0、KVM over IP、虚拟媒体等管理功能，提供原厂服务器管理套件。</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二、软件配置要求</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（一）超融合管理平台</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1.超融合一体机采用同品牌软件、硬件产品，非OEM产品或联合品牌；</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2.为保证平台兼容性，所投产品需满足一云多芯场景需求，支持一套管理平台纳管不同CPU架构的主机集群，单一集群支持不同品牌的CPU平台，支持同集群内的虚拟机跨CPU平台间的在线迁移功能；</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3.支持在线双向跨云迁移功能，在管理界面内将源站点的虚拟机不中断的迁移到目标站点平台内，跨云迁移的站点包括但不限于vSphere、投标品牌超融合平台等，迁移过程无需手动关机和重启操作；</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4.支持批量跨云热迁移功能，在管理界面将源vSphere平台的虚拟机（≥50台）批量迁移到投标超融合平台内，迁移过程无需在源虚拟机中安装代理、无需提前创建目标虚拟机、无需手动关机和重启操作，可分别为不同的虚拟机指定计算、存储、网络资源及切换时间策略；</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5.提供云边协同管理功能，支持中心站点分发应用至各个边缘站点，可一键将中心站点已部署配置完毕的应用虚拟机迁移至各边缘站点，支持基于GIS技术的全局站点展示视图，实时查看各站点资源状态；</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6.为保证投标平台的兼容性，要求所投产品支持导入第三方品牌云平台的虚拟机镜像文件，导入后可正常运行虚拟机，数据不丢失；</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7.支持主机、硬盘、网卡定位功能以快速寻找机房部件，提升运维效率，通过服务器主机的UID指示灯状态可以快速定位识别到目标主机位置，支持对UID指示灯进行常亮、关闭、闪烁操作，支持自定义闪烁时间；</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8.支持通过AccessKey授权超融合平台的API调用，每个用户可生成多个AccessKey，支持启用、禁用或者删除自己创建的AccessKey；生成的密钥对应包含AccessKey ID、AccessKey Secret、启用状态、所有者和生成时间等信息；</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9.平台支持多种登录认证策略以提升平台安全级别，包括但不限于身份认证、双因子认证、OTP身份认证，开启OTP认证后，用户登录系统时除需要用户密码外，还需要输入六位验证码，支持将验证码发送到用户邮箱；</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10.支持系统环境一键巡检，包括不限于资源使用、物理设备、存储空间、网络使用与IP冲突等状况，支持按照每日、每周、每月设置巡检周期，支持设置巡检报告最大保留份数记录，支持自动发送检测报告到指定邮箱；</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11.为保障业务的连续性，超融合需支持多种形式的平台热升级能力，如原地热升级、滚动热升级等，平台支持跨版本进行升级或补丁，支持配置多种形式的主机升级策略，包括但不限于主机的升级顺序、重启策略、关闭方式、忽略主机等；</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12.支持常见的虚拟资源和物理资源报警，包括但不限于CPU、内存、网卡和硬盘等资源；平台支持不同类型的报警级别，不同级别的报警需要发出对应级别的报警消息；支持邮件、短信、微信、钉钉、Teams及webhook等工具接收告警消息。</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（二）平台应具有如下功能</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1.计算虚拟化功能</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（1）超融合产品计算虚拟化组件需兼容海光、鲲鹏、飞腾、兆芯、龙芯、申威等六家主流国产芯片；</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（2）支持虚拟机启动、重置密码、暂停、恢复、重启、关闭、快速克隆、迁移、备份、模板导入导出、快照等功能，支持嵌套虚拟化；</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（3）支持主流的X86架构的操作系统，包括Windows Server 2003/2008/2012/2016/2019/2022， 以及Oracle、Redhat、OpenSuse、Debian、Ubuntu、CentOS、红旗、麒麟信安、银河麒麟、统信、方德、凝思等主流Linux OS，同时支持Mac OS/VxWorks/安卓等嵌入式操作系统；</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（4）为满足日益增长的容器资源需求，要求同一个超融合节点支持同时运行虚拟机和容器计算资源，非虚拟机内嵌套部署容器方式；容器与虚拟机使用相同的SDN网络、数据存储；</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（5）支持容器实例的全生命周期管理，如创建、编辑、重启、迁移、HA等，以及事件的查看，控制台操作等；支持容器镜像仓库的管理，支持系统内置镜像库与第三方镜像库管理；</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6）支持DRS动态资源调度、DPM动态电源调度，支持虚拟机故障HA功能，可配置HA接入控制策略，HA最大尝试次数、HA资源预留，且支持HA故障切换主机设置，达到故障隔离的效果，并支持配置虚拟机自启动策略和启动优先级；</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（7）支持GPU组功能，支持多块GPU透传给一个虚拟机使用，支持vGPU功能，至少支持L40S、H800、A800、A100、A40、A16、RTX 4090等GPU设备；</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（8）虚拟机支持添加串口、双显卡、USB、看门狗、FPGA、自定义PCI等设备以适配丰富的应用需求，虚拟机添加串口设备支持以telnet、网络客户端、网络服务端等模式登录并支持指定telnet端口号；</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（9）支持大内存页和DPDK加速功能，虚拟化界面可配置内存页大小和页数，支持虚拟机NUMA感知功能，保证虚拟机OS的NUMA与主机的NUMA拓扑保持一致，并显示大内存页的使用量和可用内存；</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（10）支持精细化的虚拟机迁移控制和独享迁移网络，可配置虚拟机迁移速度，可指定专用独享迁移网络，隔离迁移网络流量与管理网流量，保障用户业务正常运行；</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（11）支持vAPP功能，可配置若干台虚拟机组成的应用组，可设置虚拟机启动顺序和启动间隔时间，可批量修改虚拟机组的参数；</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（12）支持一键开启和关闭数据中心内、集群内的所有虚拟机，并设置虚拟机跟随主机启动策略以及虚拟机启动优先级策略，方便机房搬迁或关电运维场景使用；</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（13）支持虚拟机快照，支持快照的瞬时创建及批量快照删除功能，批量删除虚拟机快照，虚拟机读写性能无损耗，支持在30秒内完成≥100 台云主机快照(快照大小≥2T)批量删除；</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（14）支持选择多种虚拟机克隆方式，包括普通克隆和快速全量克隆，可设置虚拟机克隆速度及初始化虚拟机 SID 操作，快速全量克隆支持在 100 秒内完成≥100 台的虚拟机(磁盘规格:厚置备≥2T)的批量部署，删除云主机模板后不影响新克隆虚拟机正常运行。</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2.存储虚拟化功能</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元数据采用分布式保护机制，分布在不同节点，在节点意外掉电、断网、宕机情况下，系统数据不会丢失，不会影响业务系统正常运行，并且不需要额外硬件对内存中元数据提供保护，产品交付时可接受磁盘（SSD、HDD）、网络、节点故障场景测试；</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（2）超融合支持同时对接本地分布式存储池和外挂阵列存储资源池，支持通过ISCSI、iSER、NVMe over RoCE协议对接超融合本地分布式存储池，支持通过ISCSI、iSER、NVMe over RoCE、FC、FC-NVMe协议对接外挂阵列存储资源池；</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（3）超融合支持外挂集中式存储，可配置对接存储的IP以及端口号，为保证数据安全，需支持单向和双向验证CHAP身份信息；</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（4）支持显示SSD物理磁盘磨损度寿命，运维用户可根据提示及时更换硬盘，避免导致系统故障，界面支持点亮/熄灭硬盘指示灯，便于运维人员对指定磁盘进行维护更换；</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5）超融合平台支持盘片S.M.A.R.T信息展示和磁盘坏块扫描与展示功能，发现坏块后主动修复坏块区域数据并告警，屏蔽坏快区域，及时维护分布式存储数据冗余性；当坏快数量过多，系统自动进行坏盘隔离，将用户数据自动迁移到健康的硬盘上；</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（6）支持磁盘漫游功能，同一超融合节点内支持任意个存储磁盘交换位置，以防止主机维护时的运维人员误操作；</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（7）当超融合主机节点或硬盘故障后，无需人工干预，自动利用集群内空余硬盘空间，将故障数据重新恢复，非在热备盘中进行重构，为保证恢复效率，要求每TB数据恢复时间≤15分钟；</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（8）支持自定义存储策略，包括存储精简配置、存储白名单、自定义条带大小和条带数等。存储策略的颗粒度可以具体到存储卷（LUN）、虚拟机磁盘等，支持单虚拟机可配置不同副本和置备策略的虚拟磁盘；</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9）支持机架感知，可提供基于服务器机架拓扑的存储副本智能分布功能，在超融合平台可以灵活编辑机架和主机拓扑，分布式存储根据拓扑结构自动调整数据副本分布策略，保证数据智能、均衡存储，避免出现由于单一机架的电源或网络故障造成的存储不可用和业务中断；</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（10）虚拟磁盘支持内核级I/O加速，将虚拟磁盘的I/O驱动从用户态迁移到内核态，且支持异步I/O加速功能，有效提升磁盘读写性能；</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（11）为支持分布式存储全局RDMA互联，存储网络支持开启PFC无损网络协议，支持设置PFC优先级并配置优先信任模式，大幅降低存储IO时延及丢包率；</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（12）支持设置虚拟磁盘策略，包括精确设置磁盘每秒的读写次数及读写速率，可自主选择磁盘格式，包括但不限于RAW\QCOW2等；</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（13）支持自定义时间段监控超融合主机上每块磁盘的平均时延大小，磁盘闲忙度，支持监控主机根分区和日志分区的使用率；</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（14）支持存储清理功能，可批量或单个扫描存储池，一键清理垃圾数据，节省物理资源。</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3.网络虚拟化功能</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（1）提供全局分布式SDN功能，以避免SDN控制节点故障，提供分布式SDN硬件加速能力，可提供更高转发性能，SDN支持VLAN/VXLAN模式；</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（2）支持全局分布式SDN智能加速，卸载分布式SDN网络的数据平面到硬件网卡，通过对东西向Overlay网络流量和南北向流量卸载，大幅提高网络转发性能并节省主机资源；</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为方便运维操作，支持网络图形化编排，编辑网络拓扑及拖拽网元即可完成网络拓扑的创建、变更、属性编辑；</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（3）支持物理网卡定位功能，可在平台发现网卡故障后，在管理界面直接点亮损坏网卡，方便运维人员到机房快速发现故障网卡设备，支持主备上行链路倒换；</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（4）为节约公网IP地址，满足多个业务系统被互联网访问的场景需求，提供端口映射NAPT技术，实现IP地址+端口的转换；</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5）支持分布式防火墙功能，防火墙可应用于业务网络或分布式NAT网关，可根据源\目的IP和端口设置防火墙规则，支持TCP/UDP/ICMP或任意协议；支持配置安全组，根据虚拟机出\入口的协议和端口范围设置安全组之间或安全组到网段之间的访问规则</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（6）支持分布式路由器功能，可关联业务子网进行路由通信，可配置分布式NAT网关和SNAT网络转换地址进行外部通信；支持分布式NAT网关功能，NAT地址可绑定虚拟机的虚拟网卡，外部流量通过该地址访问虚拟机；</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7）提供网络sFlow和netFlow功能，配合第三方流量分析工具进行流量监控，提供组播转发、广播抑制、DHCP防护等功能，支持本地端口镜像、本地业务网络镜像、远程端口镜像等多种端口镜像模式，提供分布式DNS服务功能；</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（8）为保障网络虚拟化具备良好的安全网元兼容性，超融合网络支持智能引流功能，支持根据引流出/入端口设置二层引流规则，同时支持不同VPC之间根据源/目的CIDR设置三层引流规则，并支持设置引流优先级；</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9）平台内置负载均衡服务，服务池支持轮询、加权轮询、节点最少链接、最快响应、最少请求、源IP哈希负载等负载均衡算法，支持自定义ping\http\https\dns\ftp\ntp\sip\tcp\udp等健康检查方法，支持指定TCP\UDP等服务池协议。</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4.备份容灾功能</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（1）提供无授权限制的备份功能，支持虚拟机CBT模式备份，支持周期性备份和批量备份功能，备份策略可细化到分钟级，支持恢复过程中对虚拟机进行配置；</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（2）支持磁盘双活功能，不依赖分布式存储多副本技术，超融合支持异构不同品牌存储双活功能，可利旧存储设备与超融合建立双活存储池，当分布式存储全局损坏时，不影响业务连续性；</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（3）软件提供站点间异地容灾监控大屏功能，通过大屏可显示站点间管理链路状态、保护组及受保护虚拟机数量及状态、容灾任务及关键告警等信息；</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（4）支持无代理虚拟机CDP持续数据保护功能，通过托拽进度条，虚拟机可恢复到任意I/O时刻；</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（5）提供≥ 50个虚拟机CDP持续数据保护功能授权，通过托拽进度条，虚拟机可恢复到任意I/O时刻。</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5.云安全功能</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提供≥50个虚拟机防病毒与虚拟机杀毒能力授权，提供主动安全防御功能，检测功能与相应功能，实现病毒查杀、漏洞管理、基线核查及修复、入侵检测、系统加固、程序管控等功能提供持续加固、监控、防御和分析。</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三、质保服务</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硬件设备均需提供（不少于60个月）售后服务，所购软件产品存在授权年份的部分，需至少提供60个月的软件版本升级服务，不再另行收费。其他软件组件，应提供永久授权。</w:t>
            </w:r>
          </w:p>
        </w:tc>
      </w:tr>
      <w:tr w14:paraId="3F643836">
        <w:tblPrEx>
          <w:tblCellMar>
            <w:top w:w="0" w:type="dxa"/>
            <w:left w:w="108" w:type="dxa"/>
            <w:bottom w:w="0" w:type="dxa"/>
            <w:right w:w="108" w:type="dxa"/>
          </w:tblCellMar>
        </w:tblPrEx>
        <w:trPr>
          <w:trHeight w:val="2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F633B">
            <w:pPr>
              <w:widowControl/>
              <w:jc w:val="right"/>
              <w:rPr>
                <w:rFonts w:hint="eastAsia" w:ascii="宋体" w:hAnsi="宋体" w:eastAsia="宋体" w:cs="宋体"/>
                <w:color w:val="000000"/>
                <w:kern w:val="0"/>
                <w:sz w:val="24"/>
              </w:rPr>
            </w:pPr>
            <w:r>
              <w:rPr>
                <w:rFonts w:hint="eastAsia" w:ascii="宋体" w:hAnsi="宋体" w:eastAsia="宋体" w:cs="宋体"/>
                <w:color w:val="000000"/>
                <w:kern w:val="0"/>
                <w:sz w:val="24"/>
              </w:rPr>
              <w:t>11</w:t>
            </w: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EA978">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w:t>
            </w: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885508">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分布式对象存储</w:t>
            </w:r>
          </w:p>
        </w:tc>
        <w:tc>
          <w:tcPr>
            <w:tcW w:w="3772" w:type="pct"/>
            <w:tcBorders>
              <w:top w:val="single" w:color="000000" w:sz="4" w:space="0"/>
              <w:left w:val="single" w:color="000000" w:sz="4" w:space="0"/>
              <w:bottom w:val="single" w:color="000000" w:sz="4" w:space="0"/>
              <w:right w:val="single" w:color="000000" w:sz="4" w:space="0"/>
            </w:tcBorders>
            <w:shd w:val="clear" w:color="auto" w:fill="auto"/>
          </w:tcPr>
          <w:p w14:paraId="7532F815">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一、硬件配置要求</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自主知识产权：设备制造商是拥有自主知识产权且最主要的业务是存储产品的专业存储厂商，非OEM品牌或联合品牌；对象存储软件并非基于Lustre和Ceph等开源软件开发，必须原生对象存储架构，不接受分布式文件存储的对象接口仿真；</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产品要求：所投产品原厂商拥有完全的自主知识产权，功能均需来自存储自身，不接受配置网关进行支持。为保证产品良好的兼容性及易维护性，要求提供一体机产品，且软件、硬件均由同一厂商提供，不接受纯软件+第三方服务器方式；</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3.体系架构：系统支持≥5120个对象存储节点，且无单独元数据节点；系统架构为分布式架构，支持智能负载均衡，支持在线扩容，通过在线增加存储节点增加集群规模，系统不停机，业务流量不中断；</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4. 硬件配置:单节点配置≥2颗intel 4314处理器，总核心≥32核，基本频率≥2.4GHz；内存≥256GB； 单节点支持≥36个3.5寸硬盘槽位、≥4个2.5寸硬盘槽位，本次每节点配置≥33个16TB 7200转企业级硬盘、≥2个3.84TB 企业级SSD硬盘（检索盘）、≥3个3.84TB 企业级SSD硬盘（缓存盘）、≥2个480GB SSD硬盘（系统盘）；采用4+2:1纠删模式保护后，单节点实际可用容量≥310TB。支持纵向扩展，初始槽位无需满配，可根据实际容量需要增加硬盘；</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5.网络要求：支持10GE或25GE存储组网，保障分布式存储性能，每个节点配置不少于4个10GE 光纤接口（含模块）；</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6.接口/协议：支持REST、S3等HTTP/HTTPS接口访问方式； 支持Hadoop S3A连接，实现大数据平台高速访问基础数据文件。</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二、软件配置要求</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1.在线升级功能：支持 WEB 界面支持多节点同时在线无缝升级或打补丁，数据不丢失，业务流量不中断；</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2.权限管理：支持定制化的 IAM 服务，支持对单个账户下子用户、用户组配置 IAM 策略，进行细粒度访问权限管理，并提供相关 API 接口；</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支持元数据检索功能，元数据检索为分布式集群模式，支持内置搜索引擎检索符合条件的对象，支持对存储文件添加自定义元数据，提供对对象名、系统元数据、用户自定义元数据的精确查询和模糊匹配功能，并提供相关 API 接口；</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4.支持 web 界面上生成带有效期的临时 URL 链接来分享对象，支持自定义设置有效期，并分享给他人下载。支持浏览器访问该临时 URL，拖拽播放超大视频，可拖拽到任意位置在线播放；</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5.web界面支持将较大文件分割成多个分段上传，支持设置分段上传阈值和分段大小，支持文件断点续传，支持对碎片进行管理。web界面支持拖拽文件、文件夹上传，支持设置上传并发数，支持文件夹下载；</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6.支持生命周期管理功能，通过设置桶的生命周期规则（支持按过期天数删除对象、按过期日期删除对象），实现定时批量删除符合配置规则的对象（支持对整个桶生效或对桶内前缀匹配的文件生效），每个桶可设置 1000 条规则；</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7.持对象重命名、修改对象元数据、对象复制、对象移动功能；</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8.支持账户的容量配额，支持在线设置、修改软配额和硬配额；</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9.支持账户的对象数配额，支持在线设置、修改软配额和硬配额；</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10.支持桶的容量配额，支持在线设置、修改软配额和硬配额；支持桶的对象数配额，支持在线设置、修改软配额和硬配额；支持对象的 ACL 权限控制（含对其他账户的权限）；支持桶的 ACL 权限控制（含对其他账户的权限）；</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11.支持基于文件、目录、对象桶的 WORM 功能，在保护期内只能读不能删除、覆盖，过期后可删除。</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三、其他功能要求</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1.QoS：支持桶的性能QoS管理，支持在线修改QoS的QPS和带宽上限；支持账户的性能QoS管理，支持在线修改QoS的QPS和带宽上限。支持自定义小文件大小，比如设置 4KB、 16KB、32KB、 64KB、 128KB、 256KB 为小文件，自动识别客户端文件大小，大文件自动写入由 EC 技术提供数据保护的 HDD 数据池，小文件则优先写入通过多副本技术提供数据保护的高速 SSD 缓存池，根据水位线动态下刷至 HDD 数据池，提升小文件存储性能及效率；</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2.容灾：支持跨站点的异步复制功能，支持异步复制 QoS，并基于 QoS 支持全量、增量复制。支持多区域部署，命名空间统一管理，数据就近区域的域名或 ip 访问；</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3.链路冗余功能：支持前端业务 IP 漂移功能，在链路故障后，对应业务 IP 自动切换到其他业务网口，业务不中断；</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4.审计日志功能：支持审计日志功能，记录用户如访问、存储池、磁盘、升级等常规操作行为，并支持审计日志导出；</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5.监控相关：支持集群整体监控，包括吞吐量、带宽、存储池容量等；支持节点状态监控，包括CPU利用率、内存利用率、前端网口带宽、后端网口带宽、IOPS等；支持磁盘状态监控，包括坏盘、离线、SSD盘剩余寿命等； 支持网络状态监控，包括管理口、前后端业务网口状态等；</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6.告警管理：支持配置邮件告警，能够添加设置邮箱地址，支持多个收件人邮箱地址；支持配置告警事件，可配置告警事件，如容量使用率告警、CPU/内存使用率告警、账户容量使用率告警等事件；支持严重告警、重要告警、一般告警和常规通知四种等级；支持查看实时告警和历史告警信息；支持基于SNMP TRAP的软硬件实时故障告警机制；</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7.数据速率：当磁盘或存储节点故障时，系统能自动进行数据重建，在无人工干预条件下，数据重建速度每 TB≤20min；</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8.多故障域功能：支持多故障域功能，每个故障域跨节点创建，每个故障域支持最多同时故障 4 块盘，单个故障域内硬盘故障不影响其他故障域，数据不丢失，业务流量不中断；</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9.数据备份：支持Commvault、Netbackup等主流备份软件，可无缝接入备份存储空间。</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四、质保</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硬件设备均需提供（不少于60个月）售后服务，所购软件产品存在授权年份的部分，需至少提供60个月的软件版本升级服务，不再另行收费。其他软件组件，应提供永久授权。</w:t>
            </w:r>
          </w:p>
        </w:tc>
      </w:tr>
      <w:tr w14:paraId="13D47D83">
        <w:tblPrEx>
          <w:tblCellMar>
            <w:top w:w="0" w:type="dxa"/>
            <w:left w:w="108" w:type="dxa"/>
            <w:bottom w:w="0" w:type="dxa"/>
            <w:right w:w="108" w:type="dxa"/>
          </w:tblCellMar>
        </w:tblPrEx>
        <w:trPr>
          <w:trHeight w:val="2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D4FC1">
            <w:pPr>
              <w:widowControl/>
              <w:jc w:val="right"/>
              <w:rPr>
                <w:rFonts w:hint="eastAsia" w:ascii="宋体" w:hAnsi="宋体" w:eastAsia="宋体" w:cs="宋体"/>
                <w:color w:val="000000"/>
                <w:kern w:val="0"/>
                <w:sz w:val="24"/>
              </w:rPr>
            </w:pPr>
            <w:r>
              <w:rPr>
                <w:rFonts w:hint="eastAsia" w:ascii="宋体" w:hAnsi="宋体" w:eastAsia="宋体" w:cs="宋体"/>
                <w:color w:val="000000"/>
                <w:kern w:val="0"/>
                <w:sz w:val="24"/>
              </w:rPr>
              <w:t>12</w:t>
            </w: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95451">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w:t>
            </w: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A4598E">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服务器汇聚交换机</w:t>
            </w:r>
          </w:p>
        </w:tc>
        <w:tc>
          <w:tcPr>
            <w:tcW w:w="3772" w:type="pct"/>
            <w:tcBorders>
              <w:top w:val="single" w:color="000000" w:sz="4" w:space="0"/>
              <w:left w:val="single" w:color="000000" w:sz="4" w:space="0"/>
              <w:bottom w:val="single" w:color="000000" w:sz="4" w:space="0"/>
              <w:right w:val="single" w:color="000000" w:sz="4" w:space="0"/>
            </w:tcBorders>
            <w:shd w:val="clear" w:color="auto" w:fill="auto"/>
          </w:tcPr>
          <w:p w14:paraId="620C7AEB">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1.交换容量≥2.56Tbps；转发性能≥480Mpps；</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2.配置≥24个万兆 SFP+口；</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3.支持静态路由和默认路由，支持 RIP、OSPF、BGP、ISIS6，支持等价路由和策略路由；</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4.支持 DHCP Snooping，防止欺骗的 DHCP 服务器，支持黑洞 MAC、动态 ARP检测、ARP 防攻击；</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5.支持二层、三层 Vxlan 网关和 BGP EVPN 特性，支持 FCoE 功能，支持IPv6/IPv4 双栈；</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6.支持 SNMP V1/V2/V3;SSHv2;支持 WEB 网管，支持电源的告警功能；</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7.提供原厂5年质保服务。</w:t>
            </w:r>
          </w:p>
        </w:tc>
      </w:tr>
      <w:tr w14:paraId="1AC4121B">
        <w:tblPrEx>
          <w:tblCellMar>
            <w:top w:w="0" w:type="dxa"/>
            <w:left w:w="108" w:type="dxa"/>
            <w:bottom w:w="0" w:type="dxa"/>
            <w:right w:w="108" w:type="dxa"/>
          </w:tblCellMar>
        </w:tblPrEx>
        <w:trPr>
          <w:trHeight w:val="2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FD2E5">
            <w:pPr>
              <w:widowControl/>
              <w:jc w:val="right"/>
              <w:rPr>
                <w:rFonts w:hint="eastAsia" w:ascii="宋体" w:hAnsi="宋体" w:eastAsia="宋体" w:cs="宋体"/>
                <w:color w:val="000000"/>
                <w:kern w:val="0"/>
                <w:sz w:val="24"/>
              </w:rPr>
            </w:pPr>
            <w:r>
              <w:rPr>
                <w:rFonts w:hint="eastAsia" w:ascii="宋体" w:hAnsi="宋体" w:eastAsia="宋体" w:cs="宋体"/>
                <w:color w:val="000000"/>
                <w:kern w:val="0"/>
                <w:sz w:val="24"/>
              </w:rPr>
              <w:t>13</w:t>
            </w: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A7FE4">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w:t>
            </w: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F952D3">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万兆光模块</w:t>
            </w:r>
          </w:p>
        </w:tc>
        <w:tc>
          <w:tcPr>
            <w:tcW w:w="3772" w:type="pct"/>
            <w:tcBorders>
              <w:top w:val="single" w:color="000000" w:sz="4" w:space="0"/>
              <w:left w:val="single" w:color="000000" w:sz="4" w:space="0"/>
              <w:bottom w:val="single" w:color="000000" w:sz="4" w:space="0"/>
              <w:right w:val="single" w:color="000000" w:sz="4" w:space="0"/>
            </w:tcBorders>
            <w:shd w:val="clear" w:color="auto" w:fill="auto"/>
          </w:tcPr>
          <w:p w14:paraId="6CEB5260">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万兆LC接口模块（1310nm），10km，适用于SFP+接口。</w:t>
            </w:r>
          </w:p>
        </w:tc>
      </w:tr>
      <w:tr w14:paraId="010BF55C">
        <w:tblPrEx>
          <w:tblCellMar>
            <w:top w:w="0" w:type="dxa"/>
            <w:left w:w="108" w:type="dxa"/>
            <w:bottom w:w="0" w:type="dxa"/>
            <w:right w:w="108" w:type="dxa"/>
          </w:tblCellMar>
        </w:tblPrEx>
        <w:trPr>
          <w:trHeight w:val="2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75891">
            <w:pPr>
              <w:widowControl/>
              <w:jc w:val="right"/>
              <w:rPr>
                <w:rFonts w:hint="eastAsia" w:ascii="宋体" w:hAnsi="宋体" w:eastAsia="宋体" w:cs="宋体"/>
                <w:color w:val="000000"/>
                <w:kern w:val="0"/>
                <w:sz w:val="24"/>
              </w:rPr>
            </w:pPr>
            <w:r>
              <w:rPr>
                <w:rFonts w:hint="eastAsia" w:ascii="宋体" w:hAnsi="宋体" w:eastAsia="宋体" w:cs="宋体"/>
                <w:color w:val="000000"/>
                <w:kern w:val="0"/>
                <w:sz w:val="24"/>
              </w:rPr>
              <w:t>14</w:t>
            </w:r>
          </w:p>
        </w:tc>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DACD0">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w:t>
            </w: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AB5E0A">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网络电子钟</w:t>
            </w:r>
          </w:p>
        </w:tc>
        <w:tc>
          <w:tcPr>
            <w:tcW w:w="3772" w:type="pct"/>
            <w:tcBorders>
              <w:top w:val="single" w:color="000000" w:sz="4" w:space="0"/>
              <w:left w:val="single" w:color="000000" w:sz="4" w:space="0"/>
              <w:bottom w:val="single" w:color="000000" w:sz="4" w:space="0"/>
              <w:right w:val="single" w:color="000000" w:sz="4" w:space="0"/>
            </w:tcBorders>
            <w:shd w:val="clear" w:color="auto" w:fill="auto"/>
          </w:tcPr>
          <w:p w14:paraId="26435B22">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rPr>
              <w:t>1.尺寸：不小于455*156*27mm。采用全面屏设计，可显示时分秒，4 英寸“时-分”数码管，0.8 英寸“秒” 数码管；</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2.网络接口：RJ45，传输协议：标准 NTP 协议；</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3.具有主动同步功能，在外部时码驱动下，子钟间同步时差应不超过 40ns；</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4.自动消除累积误差，连续运行无累积误差，无校时信号应能自动切换到内部时钟状态；</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5.支持网管功能，故障主动上报，并将运行情况通过 TCP/IP 协议传输到网络集中监控平台实时监控，以确保稳定可靠运行，与服务器时间同步；</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6.网络时钟支持主动上报功能，具备时间不同步报警功能、具备网络离线报警功能、具备断电报警功能；</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7.断电记忆功能，支持断电后时钟内部继续计时至少 24 小时，恢复供电时，钟面继续显示内部计时的时间；</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8.为防止电磁干扰影响设备正常运行，网络时钟外壳主体应采用金属材质；</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9.网络时钟外壳的后面和顶部应预留有挂孔，可用于壁挂方式安装，也可吊装；</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10.具备考场时钟监管系统卫星定位模块；</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11.网络时钟统一接入学校现有统一授时管理服务系统，通过管理平台远程开启和关闭网络时钟的秒位，以适用更多的应用场景，能够实时查看各考点网络时钟的数量、在线情况、离线情况、异常情况统计及 GPS 北斗信号统计。</w:t>
            </w:r>
          </w:p>
        </w:tc>
      </w:tr>
    </w:tbl>
    <w:p w14:paraId="00B2599D">
      <w:pPr>
        <w:rPr>
          <w:rFonts w:ascii="仿宋" w:hAnsi="仿宋" w:eastAsia="仿宋"/>
          <w:sz w:val="32"/>
          <w:szCs w:val="32"/>
        </w:rPr>
      </w:pPr>
    </w:p>
    <w:p w14:paraId="5524914F">
      <w:pPr>
        <w:rPr>
          <w:rFonts w:ascii="仿宋" w:hAnsi="仿宋" w:eastAsia="仿宋"/>
          <w:sz w:val="32"/>
          <w:szCs w:val="32"/>
        </w:rPr>
      </w:pPr>
      <w:r>
        <w:rPr>
          <w:rFonts w:hint="eastAsia" w:ascii="仿宋" w:hAnsi="仿宋" w:eastAsia="仿宋"/>
          <w:sz w:val="32"/>
          <w:szCs w:val="32"/>
        </w:rPr>
        <w:t>（编制说明：重要性可用</w:t>
      </w:r>
      <w:r>
        <w:rPr>
          <w:rFonts w:hint="eastAsia" w:ascii="仿宋" w:hAnsi="仿宋" w:eastAsia="仿宋"/>
          <w:b/>
          <w:bCs/>
          <w:sz w:val="32"/>
          <w:szCs w:val="32"/>
        </w:rPr>
        <w:t>“★”、</w:t>
      </w:r>
      <w:r>
        <w:rPr>
          <w:rFonts w:hint="eastAsia" w:ascii="仿宋" w:hAnsi="仿宋" w:eastAsia="仿宋"/>
          <w:sz w:val="32"/>
          <w:szCs w:val="32"/>
        </w:rPr>
        <w:t>“▲”和</w:t>
      </w:r>
      <w:r>
        <w:rPr>
          <w:rFonts w:hint="eastAsia" w:ascii="仿宋" w:hAnsi="仿宋" w:eastAsia="仿宋"/>
          <w:b/>
          <w:bCs/>
          <w:sz w:val="32"/>
          <w:szCs w:val="32"/>
        </w:rPr>
        <w:t>“#”</w:t>
      </w:r>
      <w:r>
        <w:rPr>
          <w:rFonts w:hint="eastAsia" w:ascii="仿宋" w:hAnsi="仿宋" w:eastAsia="仿宋"/>
          <w:sz w:val="32"/>
          <w:szCs w:val="32"/>
        </w:rPr>
        <w:t>表示，</w:t>
      </w:r>
      <w:r>
        <w:rPr>
          <w:rFonts w:hint="eastAsia" w:ascii="仿宋" w:hAnsi="仿宋" w:eastAsia="仿宋"/>
          <w:b/>
          <w:bCs/>
          <w:sz w:val="32"/>
          <w:szCs w:val="32"/>
        </w:rPr>
        <w:t>“★”</w:t>
      </w:r>
      <w:r>
        <w:rPr>
          <w:rFonts w:hint="eastAsia" w:ascii="仿宋" w:hAnsi="仿宋" w:eastAsia="仿宋"/>
          <w:sz w:val="32"/>
          <w:szCs w:val="32"/>
        </w:rPr>
        <w:t>代表</w:t>
      </w:r>
      <w:r>
        <w:rPr>
          <w:rFonts w:hint="eastAsia" w:ascii="仿宋" w:hAnsi="仿宋" w:eastAsia="仿宋"/>
          <w:b/>
          <w:bCs/>
          <w:sz w:val="32"/>
          <w:szCs w:val="32"/>
        </w:rPr>
        <w:t>实质性指标</w:t>
      </w:r>
      <w:r>
        <w:rPr>
          <w:rFonts w:hint="eastAsia" w:ascii="仿宋" w:hAnsi="仿宋" w:eastAsia="仿宋"/>
          <w:sz w:val="32"/>
          <w:szCs w:val="32"/>
        </w:rPr>
        <w:t>，不满足该指标要求将导致投标/响应无效，只允许正偏离；“▲”代表</w:t>
      </w:r>
      <w:r>
        <w:rPr>
          <w:rFonts w:hint="eastAsia" w:ascii="仿宋" w:hAnsi="仿宋" w:eastAsia="仿宋"/>
          <w:b/>
          <w:bCs/>
          <w:sz w:val="32"/>
          <w:szCs w:val="32"/>
        </w:rPr>
        <w:t>重要指标</w:t>
      </w:r>
      <w:r>
        <w:rPr>
          <w:rFonts w:hint="eastAsia" w:ascii="仿宋" w:hAnsi="仿宋" w:eastAsia="仿宋"/>
          <w:sz w:val="32"/>
          <w:szCs w:val="32"/>
        </w:rPr>
        <w:t>，允许正偏离或负偏离；</w:t>
      </w:r>
      <w:r>
        <w:rPr>
          <w:rFonts w:hint="eastAsia" w:ascii="仿宋" w:hAnsi="仿宋" w:eastAsia="仿宋"/>
          <w:b/>
          <w:bCs/>
          <w:sz w:val="32"/>
          <w:szCs w:val="32"/>
        </w:rPr>
        <w:t>“#”</w:t>
      </w:r>
      <w:r>
        <w:rPr>
          <w:rFonts w:hint="eastAsia" w:ascii="仿宋" w:hAnsi="仿宋" w:eastAsia="仿宋"/>
          <w:sz w:val="32"/>
          <w:szCs w:val="32"/>
        </w:rPr>
        <w:t>代表</w:t>
      </w:r>
      <w:r>
        <w:rPr>
          <w:rFonts w:hint="eastAsia" w:ascii="仿宋" w:hAnsi="仿宋" w:eastAsia="仿宋"/>
          <w:b/>
          <w:bCs/>
          <w:sz w:val="32"/>
          <w:szCs w:val="32"/>
        </w:rPr>
        <w:t>一般指标</w:t>
      </w:r>
      <w:r>
        <w:rPr>
          <w:rFonts w:hint="eastAsia" w:ascii="仿宋" w:hAnsi="仿宋" w:eastAsia="仿宋"/>
          <w:sz w:val="32"/>
          <w:szCs w:val="32"/>
        </w:rPr>
        <w:t>，允许正偏离或负偏离。）</w:t>
      </w:r>
    </w:p>
    <w:p w14:paraId="76E76328">
      <w:pPr>
        <w:rPr>
          <w:rFonts w:ascii="Calibri" w:hAnsi="Calibri" w:eastAsia="仿宋" w:cs="Calibri"/>
          <w:sz w:val="32"/>
          <w:szCs w:val="32"/>
        </w:rPr>
      </w:pPr>
      <w:r>
        <w:rPr>
          <w:rFonts w:ascii="Calibri" w:hAnsi="Calibri" w:eastAsia="仿宋" w:cs="Calibri"/>
          <w:sz w:val="32"/>
          <w:szCs w:val="32"/>
        </w:rPr>
        <w:t> </w:t>
      </w:r>
    </w:p>
    <w:p w14:paraId="21EF6C10">
      <w:pPr>
        <w:rPr>
          <w:rFonts w:ascii="Calibri" w:hAnsi="Calibri" w:eastAsia="仿宋" w:cs="Calibri"/>
          <w:sz w:val="32"/>
          <w:szCs w:val="32"/>
        </w:rPr>
      </w:pPr>
    </w:p>
    <w:p w14:paraId="535AA185">
      <w:pPr>
        <w:rPr>
          <w:rFonts w:ascii="Calibri" w:hAnsi="Calibri" w:eastAsia="仿宋" w:cs="Calibri"/>
          <w:sz w:val="32"/>
          <w:szCs w:val="32"/>
        </w:rPr>
      </w:pPr>
    </w:p>
    <w:p w14:paraId="195EA107">
      <w:pPr>
        <w:rPr>
          <w:rFonts w:ascii="Calibri" w:hAnsi="Calibri" w:eastAsia="仿宋" w:cs="Calibri"/>
          <w:sz w:val="32"/>
          <w:szCs w:val="32"/>
        </w:rPr>
      </w:pPr>
    </w:p>
    <w:p w14:paraId="25D3EA92">
      <w:pPr>
        <w:numPr>
          <w:ilvl w:val="0"/>
          <w:numId w:val="2"/>
        </w:numPr>
        <w:rPr>
          <w:rFonts w:ascii="仿宋" w:hAnsi="仿宋" w:eastAsia="仿宋"/>
          <w:sz w:val="32"/>
          <w:szCs w:val="32"/>
        </w:rPr>
      </w:pPr>
      <w:r>
        <w:rPr>
          <w:rFonts w:hint="eastAsia" w:ascii="仿宋" w:hAnsi="仿宋" w:eastAsia="仿宋"/>
          <w:b/>
          <w:bCs/>
          <w:sz w:val="32"/>
          <w:szCs w:val="32"/>
        </w:rPr>
        <w:t>商务要求</w:t>
      </w:r>
    </w:p>
    <w:tbl>
      <w:tblPr>
        <w:tblStyle w:val="12"/>
        <w:tblW w:w="0" w:type="auto"/>
        <w:jc w:val="center"/>
        <w:tblCellSpacing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96"/>
        <w:gridCol w:w="1974"/>
        <w:gridCol w:w="5518"/>
      </w:tblGrid>
      <w:tr w14:paraId="2AB9D7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0" w:hRule="atLeast"/>
          <w:tblCellSpacing w:w="0" w:type="dxa"/>
          <w:jc w:val="center"/>
        </w:trPr>
        <w:tc>
          <w:tcPr>
            <w:tcW w:w="696" w:type="dxa"/>
            <w:tcBorders>
              <w:top w:val="single" w:color="000000" w:sz="4" w:space="0"/>
              <w:left w:val="single" w:color="000000" w:sz="4" w:space="0"/>
              <w:bottom w:val="single" w:color="000000" w:sz="4" w:space="0"/>
              <w:right w:val="single" w:color="000000" w:sz="4" w:space="0"/>
            </w:tcBorders>
            <w:vAlign w:val="center"/>
          </w:tcPr>
          <w:p w14:paraId="4DDAB263">
            <w:pPr>
              <w:jc w:val="center"/>
              <w:rPr>
                <w:rFonts w:hint="eastAsia" w:ascii="宋体" w:hAnsi="宋体" w:eastAsia="宋体" w:cs="宋体"/>
                <w:sz w:val="24"/>
                <w:szCs w:val="24"/>
              </w:rPr>
            </w:pPr>
            <w:r>
              <w:rPr>
                <w:rFonts w:hint="eastAsia" w:ascii="宋体" w:hAnsi="宋体" w:eastAsia="宋体" w:cs="宋体"/>
                <w:b/>
                <w:bCs/>
                <w:sz w:val="24"/>
                <w:szCs w:val="24"/>
              </w:rPr>
              <w:t>序号</w:t>
            </w:r>
          </w:p>
        </w:tc>
        <w:tc>
          <w:tcPr>
            <w:tcW w:w="1974" w:type="dxa"/>
            <w:tcBorders>
              <w:top w:val="single" w:color="000000" w:sz="4" w:space="0"/>
              <w:left w:val="single" w:color="000000" w:sz="4" w:space="0"/>
              <w:bottom w:val="single" w:color="000000" w:sz="4" w:space="0"/>
              <w:right w:val="single" w:color="000000" w:sz="4" w:space="0"/>
            </w:tcBorders>
            <w:vAlign w:val="center"/>
          </w:tcPr>
          <w:p w14:paraId="59FA6784">
            <w:pPr>
              <w:jc w:val="center"/>
              <w:rPr>
                <w:rFonts w:hint="eastAsia" w:ascii="宋体" w:hAnsi="宋体" w:eastAsia="宋体" w:cs="宋体"/>
                <w:sz w:val="24"/>
                <w:szCs w:val="24"/>
              </w:rPr>
            </w:pPr>
            <w:r>
              <w:rPr>
                <w:rFonts w:hint="eastAsia" w:ascii="宋体" w:hAnsi="宋体" w:eastAsia="宋体" w:cs="宋体"/>
                <w:b/>
                <w:bCs/>
                <w:sz w:val="24"/>
                <w:szCs w:val="24"/>
              </w:rPr>
              <w:t>指标项</w:t>
            </w:r>
          </w:p>
        </w:tc>
        <w:tc>
          <w:tcPr>
            <w:tcW w:w="5518" w:type="dxa"/>
            <w:tcBorders>
              <w:top w:val="single" w:color="000000" w:sz="4" w:space="0"/>
              <w:left w:val="single" w:color="000000" w:sz="4" w:space="0"/>
              <w:bottom w:val="single" w:color="000000" w:sz="4" w:space="0"/>
              <w:right w:val="single" w:color="000000" w:sz="4" w:space="0"/>
            </w:tcBorders>
            <w:vAlign w:val="center"/>
          </w:tcPr>
          <w:p w14:paraId="76620DD7">
            <w:pPr>
              <w:jc w:val="center"/>
              <w:rPr>
                <w:rFonts w:hint="eastAsia" w:ascii="宋体" w:hAnsi="宋体" w:eastAsia="宋体" w:cs="宋体"/>
                <w:sz w:val="24"/>
                <w:szCs w:val="24"/>
              </w:rPr>
            </w:pPr>
            <w:r>
              <w:rPr>
                <w:rFonts w:hint="eastAsia" w:ascii="宋体" w:hAnsi="宋体" w:eastAsia="宋体" w:cs="宋体"/>
                <w:b/>
                <w:bCs/>
                <w:sz w:val="24"/>
                <w:szCs w:val="24"/>
              </w:rPr>
              <w:t>指标要求</w:t>
            </w:r>
          </w:p>
        </w:tc>
      </w:tr>
      <w:tr w14:paraId="2A1889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1" w:hRule="atLeast"/>
          <w:tblCellSpacing w:w="0" w:type="dxa"/>
          <w:jc w:val="center"/>
        </w:trPr>
        <w:tc>
          <w:tcPr>
            <w:tcW w:w="696" w:type="dxa"/>
            <w:tcBorders>
              <w:top w:val="single" w:color="000000" w:sz="4" w:space="0"/>
              <w:left w:val="single" w:color="000000" w:sz="4" w:space="0"/>
              <w:bottom w:val="single" w:color="000000" w:sz="4" w:space="0"/>
              <w:right w:val="single" w:color="000000" w:sz="4" w:space="0"/>
            </w:tcBorders>
            <w:vAlign w:val="center"/>
          </w:tcPr>
          <w:p w14:paraId="369141B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1</w:t>
            </w:r>
          </w:p>
        </w:tc>
        <w:tc>
          <w:tcPr>
            <w:tcW w:w="1974" w:type="dxa"/>
            <w:tcBorders>
              <w:top w:val="single" w:color="000000" w:sz="4" w:space="0"/>
              <w:left w:val="single" w:color="000000" w:sz="4" w:space="0"/>
              <w:bottom w:val="single" w:color="000000" w:sz="4" w:space="0"/>
              <w:right w:val="single" w:color="000000" w:sz="4" w:space="0"/>
            </w:tcBorders>
            <w:vAlign w:val="center"/>
          </w:tcPr>
          <w:p w14:paraId="7D93766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供货期/服务期/工期</w:t>
            </w:r>
          </w:p>
        </w:tc>
        <w:tc>
          <w:tcPr>
            <w:tcW w:w="5518" w:type="dxa"/>
            <w:tcBorders>
              <w:top w:val="single" w:color="000000" w:sz="4" w:space="0"/>
              <w:left w:val="single" w:color="000000" w:sz="4" w:space="0"/>
              <w:bottom w:val="single" w:color="000000" w:sz="4" w:space="0"/>
              <w:right w:val="single" w:color="000000" w:sz="4" w:space="0"/>
            </w:tcBorders>
            <w:vAlign w:val="center"/>
          </w:tcPr>
          <w:p w14:paraId="1D32349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签定合同1个月内</w:t>
            </w:r>
          </w:p>
        </w:tc>
      </w:tr>
      <w:tr w14:paraId="083621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9" w:hRule="atLeast"/>
          <w:tblCellSpacing w:w="0" w:type="dxa"/>
          <w:jc w:val="center"/>
        </w:trPr>
        <w:tc>
          <w:tcPr>
            <w:tcW w:w="696" w:type="dxa"/>
            <w:tcBorders>
              <w:top w:val="single" w:color="000000" w:sz="4" w:space="0"/>
              <w:left w:val="single" w:color="000000" w:sz="4" w:space="0"/>
              <w:bottom w:val="single" w:color="000000" w:sz="4" w:space="0"/>
              <w:right w:val="single" w:color="000000" w:sz="4" w:space="0"/>
            </w:tcBorders>
            <w:vAlign w:val="center"/>
          </w:tcPr>
          <w:p w14:paraId="0A679A1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2</w:t>
            </w:r>
          </w:p>
        </w:tc>
        <w:tc>
          <w:tcPr>
            <w:tcW w:w="1974" w:type="dxa"/>
            <w:tcBorders>
              <w:top w:val="single" w:color="000000" w:sz="4" w:space="0"/>
              <w:left w:val="single" w:color="000000" w:sz="4" w:space="0"/>
              <w:bottom w:val="single" w:color="000000" w:sz="4" w:space="0"/>
              <w:right w:val="single" w:color="000000" w:sz="4" w:space="0"/>
            </w:tcBorders>
            <w:vAlign w:val="center"/>
          </w:tcPr>
          <w:p w14:paraId="438FBDD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质保期</w:t>
            </w:r>
          </w:p>
        </w:tc>
        <w:tc>
          <w:tcPr>
            <w:tcW w:w="5518" w:type="dxa"/>
            <w:tcBorders>
              <w:top w:val="single" w:color="000000" w:sz="4" w:space="0"/>
              <w:left w:val="single" w:color="000000" w:sz="4" w:space="0"/>
              <w:bottom w:val="single" w:color="000000" w:sz="4" w:space="0"/>
              <w:right w:val="single" w:color="000000" w:sz="4" w:space="0"/>
            </w:tcBorders>
            <w:vAlign w:val="center"/>
          </w:tcPr>
          <w:p w14:paraId="7C73F97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60</w:t>
            </w:r>
            <w:r>
              <w:rPr>
                <w:rFonts w:hint="eastAsia" w:ascii="宋体" w:hAnsi="宋体" w:eastAsia="宋体" w:cs="宋体"/>
                <w:sz w:val="24"/>
                <w:szCs w:val="24"/>
              </w:rPr>
              <w:t>个月</w:t>
            </w:r>
          </w:p>
        </w:tc>
      </w:tr>
      <w:tr w14:paraId="67BCEC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CellSpacing w:w="0" w:type="dxa"/>
          <w:jc w:val="center"/>
        </w:trPr>
        <w:tc>
          <w:tcPr>
            <w:tcW w:w="696" w:type="dxa"/>
            <w:tcBorders>
              <w:top w:val="single" w:color="000000" w:sz="4" w:space="0"/>
              <w:left w:val="single" w:color="000000" w:sz="4" w:space="0"/>
              <w:bottom w:val="single" w:color="000000" w:sz="4" w:space="0"/>
              <w:right w:val="single" w:color="000000" w:sz="4" w:space="0"/>
            </w:tcBorders>
            <w:vAlign w:val="center"/>
          </w:tcPr>
          <w:p w14:paraId="1FBC5C2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3</w:t>
            </w:r>
          </w:p>
        </w:tc>
        <w:tc>
          <w:tcPr>
            <w:tcW w:w="1974" w:type="dxa"/>
            <w:tcBorders>
              <w:top w:val="single" w:color="000000" w:sz="4" w:space="0"/>
              <w:left w:val="single" w:color="000000" w:sz="4" w:space="0"/>
              <w:bottom w:val="single" w:color="000000" w:sz="4" w:space="0"/>
              <w:right w:val="single" w:color="000000" w:sz="4" w:space="0"/>
            </w:tcBorders>
            <w:vAlign w:val="center"/>
          </w:tcPr>
          <w:p w14:paraId="1828A02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包装和</w:t>
            </w:r>
          </w:p>
          <w:p w14:paraId="699503C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运输</w:t>
            </w:r>
          </w:p>
        </w:tc>
        <w:tc>
          <w:tcPr>
            <w:tcW w:w="5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BE128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货物的拆箱、安装等工作由成交供应商负责，但必须在采购人或用户指定人员的参与下进行。成交供应商施工前必须先经采购人或用户同意方可进行。</w:t>
            </w:r>
          </w:p>
          <w:p w14:paraId="5AD991D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所有货物、材料均须由成交供应商送货到现场并负责安装，必须出示产品合格证和原厂随货清单。成交供应商应派熟练的工程师现场进行安装，若发生任一项指标不符合竞争性磋商文件要求的，成交供应商应在3天内免费更换其不合格产品，使之达到竞争性磋商文件要求，所有费用由成交供应商负担。</w:t>
            </w:r>
          </w:p>
        </w:tc>
      </w:tr>
      <w:tr w14:paraId="3DB07F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CellSpacing w:w="0" w:type="dxa"/>
          <w:jc w:val="center"/>
        </w:trPr>
        <w:tc>
          <w:tcPr>
            <w:tcW w:w="696" w:type="dxa"/>
            <w:tcBorders>
              <w:top w:val="single" w:color="000000" w:sz="4" w:space="0"/>
              <w:left w:val="single" w:color="000000" w:sz="4" w:space="0"/>
              <w:bottom w:val="single" w:color="000000" w:sz="4" w:space="0"/>
              <w:right w:val="single" w:color="000000" w:sz="4" w:space="0"/>
            </w:tcBorders>
            <w:vAlign w:val="center"/>
          </w:tcPr>
          <w:p w14:paraId="55C12D5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4</w:t>
            </w:r>
          </w:p>
        </w:tc>
        <w:tc>
          <w:tcPr>
            <w:tcW w:w="1974" w:type="dxa"/>
            <w:tcBorders>
              <w:top w:val="single" w:color="000000" w:sz="4" w:space="0"/>
              <w:left w:val="single" w:color="000000" w:sz="4" w:space="0"/>
              <w:bottom w:val="single" w:color="000000" w:sz="4" w:space="0"/>
              <w:right w:val="single" w:color="000000" w:sz="4" w:space="0"/>
            </w:tcBorders>
            <w:vAlign w:val="center"/>
          </w:tcPr>
          <w:p w14:paraId="6EF562B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服务标准/</w:t>
            </w:r>
          </w:p>
          <w:p w14:paraId="56D9910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售后服务要求</w:t>
            </w:r>
          </w:p>
        </w:tc>
        <w:tc>
          <w:tcPr>
            <w:tcW w:w="5518" w:type="dxa"/>
            <w:tcBorders>
              <w:top w:val="single" w:color="000000" w:sz="4" w:space="0"/>
              <w:left w:val="single" w:color="000000" w:sz="4" w:space="0"/>
              <w:bottom w:val="single" w:color="000000" w:sz="4" w:space="0"/>
              <w:right w:val="single" w:color="000000" w:sz="4" w:space="0"/>
            </w:tcBorders>
            <w:vAlign w:val="center"/>
          </w:tcPr>
          <w:p w14:paraId="739C8A95">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在质保期内，如果设备发生故障，成交供应商要调查故障原因并免费修复直至满足设备性能的要求，或者免费更换整机或部分有缺陷的组件和材料。如设备经过维修更换部件，则该部件质量保证期自维修后正常工作之日起（以维修记录日期为准）开始。</w:t>
            </w:r>
          </w:p>
          <w:p w14:paraId="577D714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在质保期内，成交供应商提供更换或维护服务，由此发生的费用由成交供应商承担。成交供应商须有专门人员和队伍从事本次采购项目售后服务工作，提供7×24时售后服务热线且在接到采购人通知维修后随时服务响应；若运用通讯工具不能解决问题，必须确保在24小时之内赶到现场，以实地解决问题或提供备用产品更换。</w:t>
            </w:r>
          </w:p>
          <w:p w14:paraId="0270D53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质保期期满后，成交供应商继续为采购人提供终身维修、维护服务，由此发生的费用由采购人承担，并承诺服务、备品备件价格不得高于本次成交价格。</w:t>
            </w:r>
          </w:p>
        </w:tc>
      </w:tr>
      <w:tr w14:paraId="656458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4" w:hRule="atLeast"/>
          <w:tblCellSpacing w:w="0" w:type="dxa"/>
          <w:jc w:val="center"/>
        </w:trPr>
        <w:tc>
          <w:tcPr>
            <w:tcW w:w="696" w:type="dxa"/>
            <w:tcBorders>
              <w:top w:val="single" w:color="000000" w:sz="4" w:space="0"/>
              <w:left w:val="single" w:color="000000" w:sz="4" w:space="0"/>
              <w:bottom w:val="single" w:color="000000" w:sz="4" w:space="0"/>
              <w:right w:val="single" w:color="000000" w:sz="4" w:space="0"/>
            </w:tcBorders>
            <w:vAlign w:val="center"/>
          </w:tcPr>
          <w:p w14:paraId="3728F5A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5</w:t>
            </w:r>
          </w:p>
        </w:tc>
        <w:tc>
          <w:tcPr>
            <w:tcW w:w="1974" w:type="dxa"/>
            <w:tcBorders>
              <w:top w:val="single" w:color="000000" w:sz="4" w:space="0"/>
              <w:left w:val="single" w:color="000000" w:sz="4" w:space="0"/>
              <w:bottom w:val="single" w:color="000000" w:sz="4" w:space="0"/>
              <w:right w:val="single" w:color="000000" w:sz="4" w:space="0"/>
            </w:tcBorders>
            <w:vAlign w:val="center"/>
          </w:tcPr>
          <w:p w14:paraId="3965D66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培训要求</w:t>
            </w:r>
          </w:p>
        </w:tc>
        <w:tc>
          <w:tcPr>
            <w:tcW w:w="5518" w:type="dxa"/>
            <w:tcBorders>
              <w:top w:val="single" w:color="000000" w:sz="4" w:space="0"/>
              <w:left w:val="single" w:color="000000" w:sz="4" w:space="0"/>
              <w:bottom w:val="single" w:color="000000" w:sz="4" w:space="0"/>
              <w:right w:val="single" w:color="000000" w:sz="4" w:space="0"/>
            </w:tcBorders>
            <w:vAlign w:val="center"/>
          </w:tcPr>
          <w:p w14:paraId="12DDE34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成交供应商免费提供1 名技术人员的现场技术培训，内容须包括设备的工作原理、数据处理、使用方法、日常维护、一般常见故障的排除措施等，培训时需提供完整的中文培训资料，包括使用说明书、工作原理图、数据处理、电气连接图、操作流程、注意事项、安装调试方法和维修指南。</w:t>
            </w:r>
          </w:p>
        </w:tc>
      </w:tr>
      <w:tr w14:paraId="3355A6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atLeast"/>
          <w:tblCellSpacing w:w="0" w:type="dxa"/>
          <w:jc w:val="center"/>
        </w:trPr>
        <w:tc>
          <w:tcPr>
            <w:tcW w:w="696" w:type="dxa"/>
            <w:tcBorders>
              <w:top w:val="single" w:color="000000" w:sz="4" w:space="0"/>
              <w:left w:val="single" w:color="000000" w:sz="4" w:space="0"/>
              <w:bottom w:val="single" w:color="000000" w:sz="4" w:space="0"/>
              <w:right w:val="single" w:color="000000" w:sz="4" w:space="0"/>
            </w:tcBorders>
            <w:vAlign w:val="center"/>
          </w:tcPr>
          <w:p w14:paraId="55A909C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6</w:t>
            </w:r>
          </w:p>
        </w:tc>
        <w:tc>
          <w:tcPr>
            <w:tcW w:w="1974" w:type="dxa"/>
            <w:tcBorders>
              <w:top w:val="single" w:color="000000" w:sz="4" w:space="0"/>
              <w:left w:val="single" w:color="000000" w:sz="4" w:space="0"/>
              <w:bottom w:val="single" w:color="000000" w:sz="4" w:space="0"/>
              <w:right w:val="single" w:color="000000" w:sz="4" w:space="0"/>
            </w:tcBorders>
            <w:vAlign w:val="center"/>
          </w:tcPr>
          <w:p w14:paraId="50E909B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验收标准</w:t>
            </w:r>
          </w:p>
        </w:tc>
        <w:tc>
          <w:tcPr>
            <w:tcW w:w="5518" w:type="dxa"/>
            <w:tcBorders>
              <w:top w:val="single" w:color="000000" w:sz="4" w:space="0"/>
              <w:left w:val="single" w:color="000000" w:sz="4" w:space="0"/>
              <w:bottom w:val="single" w:color="000000" w:sz="4" w:space="0"/>
              <w:right w:val="single" w:color="000000" w:sz="4" w:space="0"/>
            </w:tcBorders>
            <w:vAlign w:val="center"/>
          </w:tcPr>
          <w:p w14:paraId="17264C9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货物安装完成正常运行 7 天后，由供货商提出验收申请，项目单位同意后，按照学校验收的权限，相关部门及人员形成验收小组，验收小组根据采购文件、投标文件、合同等项目文件约定内容和国家或行业相关标准对项目进行综合运行验收。成交供应商应负责在项目验收时将全部有关技术文件、资料、验收报告等文档汇集成册交付采购人或用户。如验收达不到规定要求，采购人有权要求更换货物或拒绝付款，成交供应商若违约，采购人将依法追究相应法律责任。</w:t>
            </w:r>
          </w:p>
        </w:tc>
      </w:tr>
      <w:tr w14:paraId="67C147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9" w:hRule="atLeast"/>
          <w:tblCellSpacing w:w="0" w:type="dxa"/>
          <w:jc w:val="center"/>
        </w:trPr>
        <w:tc>
          <w:tcPr>
            <w:tcW w:w="696" w:type="dxa"/>
            <w:tcBorders>
              <w:top w:val="single" w:color="000000" w:sz="4" w:space="0"/>
              <w:left w:val="single" w:color="000000" w:sz="4" w:space="0"/>
              <w:bottom w:val="single" w:color="000000" w:sz="4" w:space="0"/>
              <w:right w:val="single" w:color="000000" w:sz="4" w:space="0"/>
            </w:tcBorders>
            <w:vAlign w:val="center"/>
          </w:tcPr>
          <w:p w14:paraId="77E943C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7</w:t>
            </w:r>
          </w:p>
        </w:tc>
        <w:tc>
          <w:tcPr>
            <w:tcW w:w="1974" w:type="dxa"/>
            <w:tcBorders>
              <w:top w:val="single" w:color="000000" w:sz="4" w:space="0"/>
              <w:left w:val="single" w:color="000000" w:sz="4" w:space="0"/>
              <w:bottom w:val="single" w:color="000000" w:sz="4" w:space="0"/>
              <w:right w:val="single" w:color="000000" w:sz="4" w:space="0"/>
            </w:tcBorders>
            <w:vAlign w:val="center"/>
          </w:tcPr>
          <w:p w14:paraId="4AD9CA7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交货/服务/建设地点</w:t>
            </w:r>
          </w:p>
        </w:tc>
        <w:tc>
          <w:tcPr>
            <w:tcW w:w="5518" w:type="dxa"/>
            <w:tcBorders>
              <w:top w:val="single" w:color="000000" w:sz="4" w:space="0"/>
              <w:left w:val="single" w:color="000000" w:sz="4" w:space="0"/>
              <w:bottom w:val="single" w:color="000000" w:sz="4" w:space="0"/>
              <w:right w:val="single" w:color="000000" w:sz="4" w:space="0"/>
            </w:tcBorders>
            <w:vAlign w:val="center"/>
          </w:tcPr>
          <w:p w14:paraId="2039E2D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rPr>
              <w:t>南昌大学</w:t>
            </w:r>
            <w:r>
              <w:rPr>
                <w:rFonts w:hint="eastAsia" w:ascii="宋体" w:hAnsi="宋体" w:eastAsia="宋体" w:cs="宋体"/>
                <w:sz w:val="24"/>
                <w:szCs w:val="24"/>
                <w:lang w:eastAsia="zh-CN"/>
              </w:rPr>
              <w:t>指定地点</w:t>
            </w:r>
          </w:p>
        </w:tc>
      </w:tr>
      <w:tr w14:paraId="2571C4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1" w:hRule="atLeast"/>
          <w:tblCellSpacing w:w="0" w:type="dxa"/>
          <w:jc w:val="center"/>
        </w:trPr>
        <w:tc>
          <w:tcPr>
            <w:tcW w:w="696" w:type="dxa"/>
            <w:tcBorders>
              <w:top w:val="single" w:color="000000" w:sz="4" w:space="0"/>
              <w:left w:val="single" w:color="000000" w:sz="4" w:space="0"/>
              <w:bottom w:val="single" w:color="000000" w:sz="4" w:space="0"/>
              <w:right w:val="single" w:color="000000" w:sz="4" w:space="0"/>
            </w:tcBorders>
            <w:vAlign w:val="center"/>
          </w:tcPr>
          <w:p w14:paraId="7CD16BD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8</w:t>
            </w:r>
          </w:p>
        </w:tc>
        <w:tc>
          <w:tcPr>
            <w:tcW w:w="1974" w:type="dxa"/>
            <w:tcBorders>
              <w:top w:val="single" w:color="000000" w:sz="4" w:space="0"/>
              <w:left w:val="single" w:color="000000" w:sz="4" w:space="0"/>
              <w:bottom w:val="single" w:color="000000" w:sz="4" w:space="0"/>
              <w:right w:val="single" w:color="000000" w:sz="4" w:space="0"/>
            </w:tcBorders>
            <w:vAlign w:val="center"/>
          </w:tcPr>
          <w:p w14:paraId="0923D8B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知识产权归属和处理方式</w:t>
            </w:r>
          </w:p>
        </w:tc>
        <w:tc>
          <w:tcPr>
            <w:tcW w:w="5518" w:type="dxa"/>
            <w:tcBorders>
              <w:top w:val="single" w:color="000000" w:sz="4" w:space="0"/>
              <w:left w:val="single" w:color="000000" w:sz="4" w:space="0"/>
              <w:bottom w:val="single" w:color="000000" w:sz="4" w:space="0"/>
              <w:right w:val="single" w:color="000000" w:sz="4" w:space="0"/>
            </w:tcBorders>
            <w:vAlign w:val="center"/>
          </w:tcPr>
          <w:p w14:paraId="3F3D1595">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成交供应商应保证采购人在使用设备或设备的任何部分时不受任何关于侵犯所有权和工业产权、著作权（版权）等知识产权的指控。如果任何第三方提出侵权指控，成交供应商承担一切与之有关的责任。</w:t>
            </w:r>
          </w:p>
        </w:tc>
      </w:tr>
      <w:tr w14:paraId="0B70CD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atLeast"/>
          <w:tblCellSpacing w:w="0" w:type="dxa"/>
          <w:jc w:val="center"/>
        </w:trPr>
        <w:tc>
          <w:tcPr>
            <w:tcW w:w="696" w:type="dxa"/>
            <w:tcBorders>
              <w:top w:val="single" w:color="000000" w:sz="4" w:space="0"/>
              <w:left w:val="single" w:color="000000" w:sz="4" w:space="0"/>
              <w:bottom w:val="single" w:color="000000" w:sz="4" w:space="0"/>
              <w:right w:val="single" w:color="000000" w:sz="4" w:space="0"/>
            </w:tcBorders>
            <w:vAlign w:val="center"/>
          </w:tcPr>
          <w:p w14:paraId="1894037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9</w:t>
            </w:r>
          </w:p>
        </w:tc>
        <w:tc>
          <w:tcPr>
            <w:tcW w:w="1974" w:type="dxa"/>
            <w:tcBorders>
              <w:top w:val="single" w:color="000000" w:sz="4" w:space="0"/>
              <w:left w:val="single" w:color="000000" w:sz="4" w:space="0"/>
              <w:bottom w:val="single" w:color="000000" w:sz="4" w:space="0"/>
              <w:right w:val="single" w:color="000000" w:sz="4" w:space="0"/>
            </w:tcBorders>
            <w:vAlign w:val="center"/>
          </w:tcPr>
          <w:p w14:paraId="01567A9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付款方式</w:t>
            </w:r>
          </w:p>
        </w:tc>
        <w:tc>
          <w:tcPr>
            <w:tcW w:w="5518" w:type="dxa"/>
            <w:tcBorders>
              <w:top w:val="single" w:color="000000" w:sz="4" w:space="0"/>
              <w:left w:val="single" w:color="000000" w:sz="4" w:space="0"/>
              <w:bottom w:val="single" w:color="000000" w:sz="4" w:space="0"/>
              <w:right w:val="single" w:color="000000" w:sz="4" w:space="0"/>
            </w:tcBorders>
            <w:vAlign w:val="center"/>
          </w:tcPr>
          <w:p w14:paraId="6DA91AA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乙方在与甲方签订采购合同时，应向甲方缴纳5%的履约保证金。履约保证金按甲方的要求汇入甲方指定账户。本合同全部履约完成后（</w:t>
            </w:r>
            <w:r>
              <w:rPr>
                <w:rFonts w:hint="eastAsia" w:ascii="宋体" w:hAnsi="宋体" w:eastAsia="宋体" w:cs="宋体"/>
                <w:sz w:val="24"/>
                <w:szCs w:val="24"/>
                <w:lang w:eastAsia="zh-CN"/>
              </w:rPr>
              <w:t>含</w:t>
            </w:r>
            <w:r>
              <w:rPr>
                <w:rFonts w:hint="eastAsia" w:ascii="宋体" w:hAnsi="宋体" w:eastAsia="宋体" w:cs="宋体"/>
                <w:sz w:val="24"/>
                <w:szCs w:val="24"/>
              </w:rPr>
              <w:t>质保期），甲方在30个工作日内向乙方无息退还原履约保证金。</w:t>
            </w:r>
          </w:p>
        </w:tc>
      </w:tr>
      <w:tr w14:paraId="6FA87E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9" w:hRule="atLeast"/>
          <w:tblCellSpacing w:w="0" w:type="dxa"/>
          <w:jc w:val="center"/>
        </w:trPr>
        <w:tc>
          <w:tcPr>
            <w:tcW w:w="696" w:type="dxa"/>
            <w:tcBorders>
              <w:top w:val="single" w:color="000000" w:sz="4" w:space="0"/>
              <w:left w:val="single" w:color="000000" w:sz="4" w:space="0"/>
              <w:bottom w:val="single" w:color="000000" w:sz="4" w:space="0"/>
              <w:right w:val="single" w:color="000000" w:sz="4" w:space="0"/>
            </w:tcBorders>
            <w:vAlign w:val="center"/>
          </w:tcPr>
          <w:p w14:paraId="018CEDF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10</w:t>
            </w:r>
          </w:p>
        </w:tc>
        <w:tc>
          <w:tcPr>
            <w:tcW w:w="1974" w:type="dxa"/>
            <w:tcBorders>
              <w:top w:val="single" w:color="000000" w:sz="4" w:space="0"/>
              <w:left w:val="single" w:color="000000" w:sz="4" w:space="0"/>
              <w:bottom w:val="single" w:color="000000" w:sz="4" w:space="0"/>
              <w:right w:val="single" w:color="000000" w:sz="4" w:space="0"/>
            </w:tcBorders>
            <w:vAlign w:val="center"/>
          </w:tcPr>
          <w:p w14:paraId="1691956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其他</w:t>
            </w:r>
          </w:p>
        </w:tc>
        <w:tc>
          <w:tcPr>
            <w:tcW w:w="5518" w:type="dxa"/>
            <w:tcBorders>
              <w:top w:val="single" w:color="000000" w:sz="4" w:space="0"/>
              <w:left w:val="single" w:color="000000" w:sz="4" w:space="0"/>
              <w:bottom w:val="single" w:color="000000" w:sz="4" w:space="0"/>
              <w:right w:val="single" w:color="000000" w:sz="4" w:space="0"/>
            </w:tcBorders>
            <w:vAlign w:val="center"/>
          </w:tcPr>
          <w:p w14:paraId="6A1CD87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本项目为交钥匙工程，所有货物、材料、运输、转运、辅材、安装、施工、调试、验收、培训、税金等费用均包含在磋商总价中，请在报价时予以考虑。</w:t>
            </w:r>
          </w:p>
        </w:tc>
      </w:tr>
    </w:tbl>
    <w:p w14:paraId="6197709E">
      <w:pPr>
        <w:rPr>
          <w:rFonts w:ascii="仿宋" w:hAnsi="仿宋" w:eastAsia="仿宋"/>
          <w:sz w:val="32"/>
          <w:szCs w:val="32"/>
        </w:rPr>
      </w:pPr>
    </w:p>
    <w:p w14:paraId="16D812DF">
      <w:pPr>
        <w:rPr>
          <w:rFonts w:hint="eastAsia" w:ascii="仿宋" w:hAnsi="仿宋" w:eastAsia="仿宋"/>
          <w:sz w:val="32"/>
          <w:szCs w:val="32"/>
        </w:rPr>
      </w:pPr>
    </w:p>
    <w:p w14:paraId="15AB4436">
      <w:pPr>
        <w:rPr>
          <w:rFonts w:hint="eastAsia" w:ascii="仿宋" w:hAnsi="仿宋" w:eastAsia="仿宋"/>
          <w:sz w:val="32"/>
          <w:szCs w:val="32"/>
        </w:rPr>
      </w:pPr>
    </w:p>
    <w:p w14:paraId="17A50DBA">
      <w:pPr>
        <w:rPr>
          <w:rFonts w:hint="eastAsia" w:ascii="仿宋" w:hAnsi="仿宋" w:eastAsia="仿宋"/>
          <w:sz w:val="32"/>
          <w:szCs w:val="32"/>
        </w:rPr>
      </w:pPr>
    </w:p>
    <w:p w14:paraId="7963A8FA">
      <w:pPr>
        <w:rPr>
          <w:rFonts w:hint="eastAsia" w:ascii="仿宋" w:hAnsi="仿宋" w:eastAsia="仿宋"/>
          <w:sz w:val="32"/>
          <w:szCs w:val="32"/>
        </w:rPr>
      </w:pPr>
    </w:p>
    <w:p w14:paraId="748BDC05">
      <w:pPr>
        <w:rPr>
          <w:rFonts w:hint="eastAsia" w:ascii="仿宋" w:hAnsi="仿宋" w:eastAsia="仿宋"/>
          <w:sz w:val="32"/>
          <w:szCs w:val="32"/>
        </w:rPr>
      </w:pPr>
    </w:p>
    <w:p w14:paraId="5D5FF4A4">
      <w:pPr>
        <w:rPr>
          <w:rFonts w:hint="eastAsia" w:ascii="仿宋" w:hAnsi="仿宋" w:eastAsia="仿宋"/>
          <w:sz w:val="32"/>
          <w:szCs w:val="32"/>
        </w:rPr>
      </w:pPr>
    </w:p>
    <w:p w14:paraId="4254CAB4">
      <w:pPr>
        <w:rPr>
          <w:rFonts w:hint="eastAsia" w:ascii="仿宋" w:hAnsi="仿宋" w:eastAsia="仿宋"/>
          <w:sz w:val="32"/>
          <w:szCs w:val="32"/>
        </w:rPr>
      </w:pPr>
    </w:p>
    <w:p w14:paraId="02361B18">
      <w:pPr>
        <w:rPr>
          <w:rFonts w:hint="eastAsia" w:ascii="仿宋" w:hAnsi="仿宋" w:eastAsia="仿宋"/>
          <w:sz w:val="32"/>
          <w:szCs w:val="32"/>
        </w:rPr>
      </w:pPr>
    </w:p>
    <w:p w14:paraId="5DF6D02B">
      <w:pPr>
        <w:rPr>
          <w:rFonts w:hint="eastAsia" w:ascii="仿宋" w:hAnsi="仿宋" w:eastAsia="仿宋"/>
          <w:sz w:val="32"/>
          <w:szCs w:val="32"/>
        </w:rPr>
      </w:pPr>
    </w:p>
    <w:p w14:paraId="4D5850B0">
      <w:pPr>
        <w:rPr>
          <w:rFonts w:hint="eastAsia" w:ascii="仿宋" w:hAnsi="仿宋" w:eastAsia="仿宋"/>
          <w:sz w:val="32"/>
          <w:szCs w:val="32"/>
        </w:rPr>
      </w:pPr>
    </w:p>
    <w:p w14:paraId="72F8012D">
      <w:pPr>
        <w:rPr>
          <w:rFonts w:hint="eastAsia" w:ascii="仿宋" w:hAnsi="仿宋" w:eastAsia="仿宋"/>
          <w:sz w:val="32"/>
          <w:szCs w:val="32"/>
        </w:rPr>
      </w:pPr>
    </w:p>
    <w:p w14:paraId="5766D5B3">
      <w:pPr>
        <w:rPr>
          <w:rFonts w:hint="eastAsia" w:ascii="仿宋" w:hAnsi="仿宋" w:eastAsia="仿宋"/>
          <w:sz w:val="32"/>
          <w:szCs w:val="32"/>
        </w:rPr>
      </w:pPr>
    </w:p>
    <w:p w14:paraId="38898F79">
      <w:pPr>
        <w:rPr>
          <w:rFonts w:hint="eastAsia" w:ascii="仿宋" w:hAnsi="仿宋" w:eastAsia="仿宋"/>
          <w:sz w:val="32"/>
          <w:szCs w:val="32"/>
        </w:rPr>
      </w:pPr>
    </w:p>
    <w:p w14:paraId="05F128D8">
      <w:pPr>
        <w:rPr>
          <w:rFonts w:hint="eastAsia" w:ascii="仿宋" w:hAnsi="仿宋" w:eastAsia="仿宋"/>
          <w:sz w:val="32"/>
          <w:szCs w:val="32"/>
        </w:rPr>
      </w:pPr>
    </w:p>
    <w:p w14:paraId="318E13E5">
      <w:pPr>
        <w:rPr>
          <w:rFonts w:hint="eastAsia" w:ascii="仿宋" w:hAnsi="仿宋" w:eastAsia="仿宋"/>
          <w:sz w:val="32"/>
          <w:szCs w:val="32"/>
        </w:rPr>
      </w:pPr>
    </w:p>
    <w:p w14:paraId="0E911D9A">
      <w:pPr>
        <w:rPr>
          <w:rFonts w:hint="eastAsia" w:ascii="仿宋" w:hAnsi="仿宋" w:eastAsia="仿宋"/>
          <w:sz w:val="32"/>
          <w:szCs w:val="32"/>
        </w:rPr>
      </w:pPr>
    </w:p>
    <w:p w14:paraId="49669BDD">
      <w:pPr>
        <w:rPr>
          <w:rFonts w:hint="eastAsia" w:ascii="仿宋" w:hAnsi="仿宋" w:eastAsia="仿宋"/>
          <w:sz w:val="32"/>
          <w:szCs w:val="32"/>
        </w:rPr>
      </w:pPr>
    </w:p>
    <w:p w14:paraId="0A4C78DF">
      <w:pPr>
        <w:rPr>
          <w:rFonts w:hint="eastAsia" w:ascii="仿宋" w:hAnsi="仿宋" w:eastAsia="仿宋"/>
          <w:sz w:val="32"/>
          <w:szCs w:val="32"/>
        </w:rPr>
      </w:pPr>
    </w:p>
    <w:p w14:paraId="5556ED21">
      <w:pPr>
        <w:rPr>
          <w:rFonts w:ascii="仿宋" w:hAnsi="仿宋" w:eastAsia="仿宋"/>
          <w:sz w:val="32"/>
          <w:szCs w:val="32"/>
        </w:rPr>
      </w:pPr>
      <w:r>
        <w:rPr>
          <w:rFonts w:hint="eastAsia" w:ascii="仿宋" w:hAnsi="仿宋" w:eastAsia="仿宋"/>
          <w:sz w:val="32"/>
          <w:szCs w:val="32"/>
        </w:rPr>
        <w:t>附件2：</w:t>
      </w:r>
      <w:r>
        <w:rPr>
          <w:rFonts w:hint="eastAsia" w:ascii="仿宋" w:hAnsi="仿宋" w:eastAsia="仿宋" w:cs="仿宋"/>
          <w:b/>
          <w:bCs/>
          <w:sz w:val="32"/>
          <w:szCs w:val="32"/>
          <w:shd w:val="clear" w:color="auto" w:fill="FFFFFF"/>
        </w:rPr>
        <w:t>（递交材料格式）</w:t>
      </w:r>
    </w:p>
    <w:p w14:paraId="521EC4CF">
      <w:pPr>
        <w:autoSpaceDE w:val="0"/>
        <w:autoSpaceDN w:val="0"/>
        <w:adjustRightInd w:val="0"/>
        <w:snapToGrid w:val="0"/>
        <w:spacing w:line="360" w:lineRule="auto"/>
        <w:jc w:val="left"/>
        <w:rPr>
          <w:rFonts w:ascii="仿宋" w:hAnsi="仿宋" w:eastAsia="仿宋" w:cs="宋体"/>
          <w:snapToGrid w:val="0"/>
          <w:kern w:val="0"/>
          <w:sz w:val="32"/>
          <w:szCs w:val="32"/>
          <w:lang w:val="zh-CN"/>
        </w:rPr>
      </w:pPr>
    </w:p>
    <w:p w14:paraId="54458611">
      <w:pPr>
        <w:pStyle w:val="9"/>
        <w:widowControl/>
        <w:shd w:val="clear" w:color="auto" w:fill="FFFFFF"/>
        <w:spacing w:before="0" w:beforeAutospacing="0" w:after="0" w:afterAutospacing="0" w:line="800" w:lineRule="exact"/>
        <w:jc w:val="center"/>
        <w:textAlignment w:val="baseline"/>
        <w:rPr>
          <w:rFonts w:ascii="仿宋" w:hAnsi="仿宋" w:eastAsia="仿宋" w:cs="仿宋"/>
          <w:b/>
          <w:bCs/>
          <w:sz w:val="32"/>
          <w:szCs w:val="32"/>
        </w:rPr>
      </w:pPr>
      <w:r>
        <w:rPr>
          <w:rFonts w:hint="eastAsia" w:ascii="仿宋" w:hAnsi="仿宋" w:eastAsia="仿宋" w:cs="仿宋"/>
          <w:b/>
          <w:bCs/>
          <w:sz w:val="32"/>
          <w:szCs w:val="32"/>
        </w:rPr>
        <w:t>南昌大学×××采购项目</w:t>
      </w:r>
    </w:p>
    <w:p w14:paraId="527785BF">
      <w:pPr>
        <w:spacing w:line="800" w:lineRule="exact"/>
        <w:jc w:val="center"/>
        <w:rPr>
          <w:rFonts w:ascii="仿宋" w:hAnsi="仿宋" w:eastAsia="仿宋" w:cs="仿宋"/>
          <w:b/>
          <w:bCs/>
          <w:kern w:val="0"/>
          <w:sz w:val="32"/>
          <w:szCs w:val="32"/>
        </w:rPr>
      </w:pPr>
      <w:r>
        <w:rPr>
          <w:rFonts w:hint="eastAsia" w:ascii="仿宋" w:hAnsi="仿宋" w:eastAsia="仿宋" w:cs="仿宋"/>
          <w:b/>
          <w:bCs/>
          <w:kern w:val="0"/>
          <w:sz w:val="32"/>
          <w:szCs w:val="32"/>
        </w:rPr>
        <w:t>采购需求征集意见反馈材料</w:t>
      </w:r>
    </w:p>
    <w:p w14:paraId="65A60B5B">
      <w:pPr>
        <w:rPr>
          <w:rFonts w:ascii="仿宋" w:hAnsi="仿宋" w:eastAsia="仿宋" w:cs="仿宋"/>
          <w:sz w:val="32"/>
          <w:szCs w:val="32"/>
        </w:rPr>
      </w:pPr>
    </w:p>
    <w:p w14:paraId="1414580C">
      <w:pPr>
        <w:rPr>
          <w:rFonts w:ascii="仿宋" w:hAnsi="仿宋" w:eastAsia="仿宋" w:cs="仿宋"/>
          <w:sz w:val="32"/>
          <w:szCs w:val="32"/>
        </w:rPr>
      </w:pPr>
    </w:p>
    <w:p w14:paraId="369E235A">
      <w:pPr>
        <w:rPr>
          <w:rFonts w:ascii="仿宋" w:hAnsi="仿宋" w:eastAsia="仿宋" w:cs="仿宋"/>
          <w:sz w:val="32"/>
          <w:szCs w:val="32"/>
        </w:rPr>
      </w:pPr>
    </w:p>
    <w:p w14:paraId="3E9D33BB">
      <w:pPr>
        <w:tabs>
          <w:tab w:val="left" w:pos="7055"/>
        </w:tabs>
        <w:jc w:val="left"/>
        <w:rPr>
          <w:rFonts w:ascii="仿宋" w:hAnsi="仿宋" w:eastAsia="仿宋" w:cs="仿宋"/>
          <w:sz w:val="32"/>
          <w:szCs w:val="32"/>
        </w:rPr>
      </w:pPr>
      <w:r>
        <w:rPr>
          <w:rFonts w:hint="eastAsia" w:ascii="仿宋" w:hAnsi="仿宋" w:eastAsia="仿宋" w:cs="仿宋"/>
          <w:sz w:val="32"/>
          <w:szCs w:val="32"/>
        </w:rPr>
        <w:tab/>
      </w:r>
    </w:p>
    <w:p w14:paraId="403BA0F1">
      <w:pPr>
        <w:spacing w:line="800" w:lineRule="exact"/>
        <w:ind w:firstLine="643" w:firstLineChars="200"/>
        <w:jc w:val="left"/>
        <w:rPr>
          <w:rFonts w:ascii="仿宋" w:hAnsi="仿宋" w:eastAsia="仿宋" w:cs="仿宋"/>
          <w:b/>
          <w:bCs/>
          <w:kern w:val="0"/>
          <w:sz w:val="32"/>
          <w:szCs w:val="32"/>
        </w:rPr>
      </w:pPr>
    </w:p>
    <w:p w14:paraId="50959F5D">
      <w:pPr>
        <w:spacing w:line="800" w:lineRule="exact"/>
        <w:ind w:firstLine="643" w:firstLineChars="200"/>
        <w:jc w:val="left"/>
        <w:rPr>
          <w:rFonts w:ascii="仿宋" w:hAnsi="仿宋" w:eastAsia="仿宋" w:cs="仿宋"/>
          <w:b/>
          <w:bCs/>
          <w:kern w:val="0"/>
          <w:sz w:val="32"/>
          <w:szCs w:val="32"/>
        </w:rPr>
      </w:pPr>
      <w:r>
        <w:rPr>
          <w:rFonts w:hint="eastAsia" w:ascii="仿宋" w:hAnsi="仿宋" w:eastAsia="仿宋" w:cs="仿宋"/>
          <w:b/>
          <w:bCs/>
          <w:kern w:val="0"/>
          <w:sz w:val="32"/>
          <w:szCs w:val="32"/>
        </w:rPr>
        <w:t>公司名称（盖章）：</w:t>
      </w:r>
    </w:p>
    <w:p w14:paraId="4DA07217">
      <w:pPr>
        <w:spacing w:line="800" w:lineRule="exact"/>
        <w:ind w:firstLine="643" w:firstLineChars="200"/>
        <w:jc w:val="left"/>
        <w:rPr>
          <w:rFonts w:ascii="仿宋" w:hAnsi="仿宋" w:eastAsia="仿宋" w:cs="仿宋"/>
          <w:b/>
          <w:bCs/>
          <w:kern w:val="0"/>
          <w:sz w:val="32"/>
          <w:szCs w:val="32"/>
        </w:rPr>
      </w:pPr>
      <w:r>
        <w:rPr>
          <w:rFonts w:hint="eastAsia" w:ascii="仿宋" w:hAnsi="仿宋" w:eastAsia="仿宋" w:cs="仿宋"/>
          <w:b/>
          <w:bCs/>
          <w:kern w:val="0"/>
          <w:sz w:val="32"/>
          <w:szCs w:val="32"/>
        </w:rPr>
        <w:t>日期：   年  月  日</w:t>
      </w:r>
    </w:p>
    <w:p w14:paraId="0A651306">
      <w:pPr>
        <w:pStyle w:val="10"/>
        <w:ind w:firstLine="210"/>
      </w:pPr>
    </w:p>
    <w:p w14:paraId="72438344">
      <w:pPr>
        <w:pStyle w:val="11"/>
        <w:ind w:firstLine="640"/>
        <w:rPr>
          <w:rFonts w:ascii="仿宋" w:hAnsi="仿宋" w:eastAsia="仿宋"/>
          <w:sz w:val="32"/>
          <w:szCs w:val="32"/>
        </w:rPr>
      </w:pPr>
    </w:p>
    <w:p w14:paraId="338DC36A">
      <w:pPr>
        <w:pStyle w:val="4"/>
        <w:ind w:firstLine="0" w:firstLineChars="0"/>
        <w:rPr>
          <w:rFonts w:ascii="仿宋" w:hAnsi="仿宋" w:eastAsia="仿宋" w:cs="仿宋"/>
          <w:b/>
          <w:bCs/>
          <w:kern w:val="0"/>
          <w:sz w:val="32"/>
          <w:szCs w:val="32"/>
        </w:rPr>
      </w:pPr>
      <w:r>
        <w:rPr>
          <w:rFonts w:ascii="仿宋" w:hAnsi="仿宋" w:eastAsia="仿宋" w:cs="仿宋"/>
          <w:b/>
          <w:bCs/>
          <w:sz w:val="32"/>
          <w:szCs w:val="32"/>
        </w:rPr>
        <w:t>一、采购产品的产业发展简况（</w:t>
      </w:r>
      <w:r>
        <w:rPr>
          <w:rFonts w:ascii="仿宋" w:hAnsi="仿宋" w:eastAsia="仿宋"/>
          <w:i/>
          <w:sz w:val="32"/>
          <w:szCs w:val="32"/>
        </w:rPr>
        <w:t>包括该类现有产品的技术水平、工艺水平、技术路线、兼容性、安全要求，以及未来发展趋势等</w:t>
      </w:r>
      <w:r>
        <w:rPr>
          <w:rFonts w:ascii="仿宋" w:hAnsi="仿宋" w:eastAsia="仿宋" w:cs="仿宋"/>
          <w:b/>
          <w:bCs/>
          <w:sz w:val="32"/>
          <w:szCs w:val="32"/>
        </w:rPr>
        <w:t>）</w:t>
      </w:r>
    </w:p>
    <w:p w14:paraId="4AB6C6F6">
      <w:pPr>
        <w:pStyle w:val="4"/>
        <w:ind w:firstLine="0" w:firstLineChars="0"/>
        <w:rPr>
          <w:rFonts w:ascii="仿宋" w:hAnsi="仿宋" w:eastAsia="仿宋" w:cs="仿宋"/>
          <w:kern w:val="0"/>
          <w:sz w:val="32"/>
          <w:szCs w:val="32"/>
        </w:rPr>
      </w:pPr>
    </w:p>
    <w:p w14:paraId="2DB8808C">
      <w:pPr>
        <w:pStyle w:val="4"/>
        <w:ind w:firstLine="0" w:firstLineChars="0"/>
        <w:rPr>
          <w:rFonts w:ascii="仿宋" w:hAnsi="仿宋" w:eastAsia="仿宋" w:cs="仿宋"/>
          <w:b/>
          <w:kern w:val="0"/>
          <w:sz w:val="32"/>
          <w:szCs w:val="32"/>
        </w:rPr>
      </w:pPr>
      <w:r>
        <w:rPr>
          <w:rFonts w:ascii="仿宋" w:hAnsi="仿宋" w:eastAsia="仿宋" w:cs="仿宋"/>
          <w:b/>
          <w:kern w:val="0"/>
          <w:sz w:val="32"/>
          <w:szCs w:val="32"/>
        </w:rPr>
        <w:t>二、同类项目历史成交情况（服务类采购不填）</w:t>
      </w:r>
    </w:p>
    <w:tbl>
      <w:tblPr>
        <w:tblStyle w:val="12"/>
        <w:tblpPr w:leftFromText="180" w:rightFromText="180" w:vertAnchor="text" w:horzAnchor="page" w:tblpXSpec="center" w:tblpY="264"/>
        <w:tblOverlap w:val="never"/>
        <w:tblW w:w="8722" w:type="dxa"/>
        <w:jc w:val="center"/>
        <w:tblLayout w:type="fixed"/>
        <w:tblCellMar>
          <w:top w:w="0" w:type="dxa"/>
          <w:left w:w="108" w:type="dxa"/>
          <w:bottom w:w="0" w:type="dxa"/>
          <w:right w:w="108" w:type="dxa"/>
        </w:tblCellMar>
      </w:tblPr>
      <w:tblGrid>
        <w:gridCol w:w="528"/>
        <w:gridCol w:w="1931"/>
        <w:gridCol w:w="1205"/>
        <w:gridCol w:w="1727"/>
        <w:gridCol w:w="1535"/>
        <w:gridCol w:w="1796"/>
      </w:tblGrid>
      <w:tr w14:paraId="7DC9E44D">
        <w:tblPrEx>
          <w:tblCellMar>
            <w:top w:w="0" w:type="dxa"/>
            <w:left w:w="108" w:type="dxa"/>
            <w:bottom w:w="0" w:type="dxa"/>
            <w:right w:w="108" w:type="dxa"/>
          </w:tblCellMar>
        </w:tblPrEx>
        <w:trPr>
          <w:trHeight w:val="564"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61454">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序号</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A92F2">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设备名称</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7E787">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采购单位</w:t>
            </w:r>
          </w:p>
        </w:tc>
        <w:tc>
          <w:tcPr>
            <w:tcW w:w="1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663FD">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货物品牌型号及技术参数</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B41E1">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成交单位</w:t>
            </w: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59976">
            <w:pPr>
              <w:widowControl/>
              <w:jc w:val="center"/>
              <w:textAlignment w:val="center"/>
              <w:rPr>
                <w:rFonts w:ascii="仿宋" w:hAnsi="仿宋" w:eastAsia="仿宋" w:cs="仿宋"/>
                <w:b/>
                <w:bCs/>
                <w:color w:val="000000"/>
                <w:kern w:val="0"/>
                <w:sz w:val="32"/>
                <w:szCs w:val="32"/>
              </w:rPr>
            </w:pPr>
            <w:r>
              <w:rPr>
                <w:rFonts w:hint="eastAsia" w:ascii="仿宋" w:hAnsi="仿宋" w:eastAsia="仿宋" w:cs="仿宋"/>
                <w:b/>
                <w:bCs/>
                <w:color w:val="000000"/>
                <w:kern w:val="0"/>
                <w:sz w:val="32"/>
                <w:szCs w:val="32"/>
              </w:rPr>
              <w:t>成交公告网址</w:t>
            </w:r>
          </w:p>
        </w:tc>
      </w:tr>
      <w:tr w14:paraId="0A8674A0">
        <w:tblPrEx>
          <w:tblCellMar>
            <w:top w:w="0" w:type="dxa"/>
            <w:left w:w="108" w:type="dxa"/>
            <w:bottom w:w="0" w:type="dxa"/>
            <w:right w:w="108" w:type="dxa"/>
          </w:tblCellMar>
        </w:tblPrEx>
        <w:trPr>
          <w:trHeight w:val="758"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4904C">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1</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F30E3">
            <w:pPr>
              <w:widowControl/>
              <w:textAlignment w:val="center"/>
              <w:rPr>
                <w:rFonts w:ascii="仿宋" w:hAnsi="仿宋" w:eastAsia="仿宋" w:cs="仿宋"/>
                <w:color w:val="000000"/>
                <w:sz w:val="32"/>
                <w:szCs w:val="32"/>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8B3F7">
            <w:pPr>
              <w:widowControl/>
              <w:jc w:val="center"/>
              <w:textAlignment w:val="center"/>
              <w:rPr>
                <w:rFonts w:ascii="仿宋" w:hAnsi="仿宋" w:eastAsia="仿宋" w:cs="仿宋"/>
                <w:color w:val="000000"/>
                <w:sz w:val="32"/>
                <w:szCs w:val="32"/>
              </w:rPr>
            </w:pPr>
          </w:p>
        </w:tc>
        <w:tc>
          <w:tcPr>
            <w:tcW w:w="1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3862A">
            <w:pPr>
              <w:widowControl/>
              <w:jc w:val="center"/>
              <w:textAlignment w:val="center"/>
              <w:rPr>
                <w:rFonts w:ascii="仿宋" w:hAnsi="仿宋" w:eastAsia="仿宋" w:cs="仿宋"/>
                <w:color w:val="000000"/>
                <w:sz w:val="32"/>
                <w:szCs w:val="32"/>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13487">
            <w:pPr>
              <w:widowControl/>
              <w:jc w:val="center"/>
              <w:textAlignment w:val="center"/>
              <w:rPr>
                <w:rFonts w:ascii="仿宋" w:hAnsi="仿宋" w:eastAsia="仿宋" w:cs="仿宋"/>
                <w:color w:val="000000"/>
                <w:sz w:val="32"/>
                <w:szCs w:val="32"/>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9E4EB">
            <w:pPr>
              <w:widowControl/>
              <w:jc w:val="center"/>
              <w:textAlignment w:val="center"/>
              <w:rPr>
                <w:rFonts w:ascii="仿宋" w:hAnsi="仿宋" w:eastAsia="仿宋" w:cs="仿宋"/>
                <w:color w:val="000000"/>
                <w:kern w:val="0"/>
                <w:sz w:val="32"/>
                <w:szCs w:val="32"/>
              </w:rPr>
            </w:pPr>
          </w:p>
        </w:tc>
      </w:tr>
      <w:tr w14:paraId="5E6B3E85">
        <w:tblPrEx>
          <w:tblCellMar>
            <w:top w:w="0" w:type="dxa"/>
            <w:left w:w="108" w:type="dxa"/>
            <w:bottom w:w="0" w:type="dxa"/>
            <w:right w:w="108" w:type="dxa"/>
          </w:tblCellMar>
        </w:tblPrEx>
        <w:trPr>
          <w:trHeight w:val="783"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5ED11">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2</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5DB45">
            <w:pPr>
              <w:widowControl/>
              <w:textAlignment w:val="center"/>
              <w:rPr>
                <w:rFonts w:ascii="仿宋" w:hAnsi="仿宋" w:eastAsia="仿宋" w:cs="仿宋"/>
                <w:color w:val="000000"/>
                <w:sz w:val="32"/>
                <w:szCs w:val="32"/>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D65E8">
            <w:pPr>
              <w:widowControl/>
              <w:jc w:val="center"/>
              <w:textAlignment w:val="center"/>
              <w:rPr>
                <w:rFonts w:ascii="仿宋" w:hAnsi="仿宋" w:eastAsia="仿宋" w:cs="仿宋"/>
                <w:color w:val="000000"/>
                <w:sz w:val="32"/>
                <w:szCs w:val="32"/>
              </w:rPr>
            </w:pPr>
          </w:p>
        </w:tc>
        <w:tc>
          <w:tcPr>
            <w:tcW w:w="1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3A44F">
            <w:pPr>
              <w:widowControl/>
              <w:jc w:val="center"/>
              <w:textAlignment w:val="center"/>
              <w:rPr>
                <w:rFonts w:ascii="仿宋" w:hAnsi="仿宋" w:eastAsia="仿宋" w:cs="仿宋"/>
                <w:color w:val="000000"/>
                <w:sz w:val="32"/>
                <w:szCs w:val="32"/>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99019">
            <w:pPr>
              <w:widowControl/>
              <w:jc w:val="center"/>
              <w:textAlignment w:val="center"/>
              <w:rPr>
                <w:rFonts w:ascii="仿宋" w:hAnsi="仿宋" w:eastAsia="仿宋" w:cs="仿宋"/>
                <w:color w:val="000000"/>
                <w:sz w:val="32"/>
                <w:szCs w:val="32"/>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D6DA9">
            <w:pPr>
              <w:widowControl/>
              <w:jc w:val="center"/>
              <w:textAlignment w:val="center"/>
              <w:rPr>
                <w:rFonts w:ascii="仿宋" w:hAnsi="仿宋" w:eastAsia="仿宋" w:cs="仿宋"/>
                <w:color w:val="000000"/>
                <w:kern w:val="0"/>
                <w:sz w:val="32"/>
                <w:szCs w:val="32"/>
              </w:rPr>
            </w:pPr>
          </w:p>
        </w:tc>
      </w:tr>
      <w:tr w14:paraId="7C2E621E">
        <w:tblPrEx>
          <w:tblCellMar>
            <w:top w:w="0" w:type="dxa"/>
            <w:left w:w="108" w:type="dxa"/>
            <w:bottom w:w="0" w:type="dxa"/>
            <w:right w:w="108" w:type="dxa"/>
          </w:tblCellMar>
        </w:tblPrEx>
        <w:trPr>
          <w:trHeight w:val="696"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09539">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3</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0114B">
            <w:pPr>
              <w:widowControl/>
              <w:textAlignment w:val="center"/>
              <w:rPr>
                <w:rFonts w:ascii="仿宋" w:hAnsi="仿宋" w:eastAsia="仿宋" w:cs="仿宋"/>
                <w:color w:val="000000"/>
                <w:sz w:val="32"/>
                <w:szCs w:val="32"/>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023BE">
            <w:pPr>
              <w:widowControl/>
              <w:jc w:val="center"/>
              <w:textAlignment w:val="center"/>
              <w:rPr>
                <w:rFonts w:ascii="仿宋" w:hAnsi="仿宋" w:eastAsia="仿宋" w:cs="仿宋"/>
                <w:color w:val="000000"/>
                <w:sz w:val="32"/>
                <w:szCs w:val="32"/>
              </w:rPr>
            </w:pPr>
          </w:p>
        </w:tc>
        <w:tc>
          <w:tcPr>
            <w:tcW w:w="1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93FBF">
            <w:pPr>
              <w:widowControl/>
              <w:jc w:val="center"/>
              <w:textAlignment w:val="center"/>
              <w:rPr>
                <w:rFonts w:ascii="仿宋" w:hAnsi="仿宋" w:eastAsia="仿宋" w:cs="仿宋"/>
                <w:color w:val="000000"/>
                <w:sz w:val="32"/>
                <w:szCs w:val="32"/>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3AF7B">
            <w:pPr>
              <w:widowControl/>
              <w:jc w:val="center"/>
              <w:textAlignment w:val="center"/>
              <w:rPr>
                <w:rFonts w:ascii="仿宋" w:hAnsi="仿宋" w:eastAsia="仿宋" w:cs="仿宋"/>
                <w:color w:val="000000"/>
                <w:sz w:val="32"/>
                <w:szCs w:val="32"/>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813D2">
            <w:pPr>
              <w:widowControl/>
              <w:jc w:val="center"/>
              <w:textAlignment w:val="center"/>
              <w:rPr>
                <w:rFonts w:ascii="仿宋" w:hAnsi="仿宋" w:eastAsia="仿宋" w:cs="仿宋"/>
                <w:color w:val="000000"/>
                <w:kern w:val="0"/>
                <w:sz w:val="32"/>
                <w:szCs w:val="32"/>
              </w:rPr>
            </w:pPr>
          </w:p>
        </w:tc>
      </w:tr>
    </w:tbl>
    <w:p w14:paraId="6BC4B5E6">
      <w:pPr>
        <w:pStyle w:val="4"/>
        <w:ind w:firstLine="0" w:firstLineChars="0"/>
        <w:rPr>
          <w:rFonts w:ascii="仿宋" w:hAnsi="仿宋" w:eastAsia="仿宋" w:cs="仿宋"/>
          <w:kern w:val="0"/>
          <w:sz w:val="32"/>
          <w:szCs w:val="32"/>
        </w:rPr>
      </w:pPr>
    </w:p>
    <w:p w14:paraId="29EA7E38">
      <w:pPr>
        <w:rPr>
          <w:rFonts w:ascii="仿宋" w:hAnsi="仿宋" w:eastAsia="仿宋"/>
          <w:b/>
          <w:sz w:val="32"/>
          <w:szCs w:val="32"/>
        </w:rPr>
      </w:pPr>
      <w:r>
        <w:rPr>
          <w:rFonts w:ascii="仿宋" w:hAnsi="仿宋" w:eastAsia="仿宋" w:cs="仿宋"/>
          <w:kern w:val="0"/>
          <w:sz w:val="32"/>
          <w:szCs w:val="32"/>
        </w:rPr>
        <w:t>三、</w:t>
      </w:r>
      <w:r>
        <w:rPr>
          <w:rFonts w:hint="eastAsia" w:ascii="仿宋" w:hAnsi="仿宋" w:eastAsia="仿宋"/>
          <w:b/>
          <w:sz w:val="32"/>
          <w:szCs w:val="32"/>
        </w:rPr>
        <w:t>对本项目采购需求的完整性、明确性、科学性、合理性、提出具体意见建议。</w:t>
      </w:r>
    </w:p>
    <w:p w14:paraId="3C4134FC">
      <w:pPr>
        <w:ind w:firstLine="643" w:firstLineChars="200"/>
        <w:rPr>
          <w:rFonts w:ascii="仿宋" w:hAnsi="仿宋" w:eastAsia="仿宋"/>
          <w:b/>
          <w:sz w:val="32"/>
          <w:szCs w:val="32"/>
        </w:rPr>
      </w:pPr>
    </w:p>
    <w:p w14:paraId="1F67556F">
      <w:pPr>
        <w:ind w:firstLine="643" w:firstLineChars="200"/>
        <w:rPr>
          <w:rFonts w:ascii="仿宋" w:hAnsi="仿宋" w:eastAsia="仿宋"/>
          <w:b/>
          <w:sz w:val="32"/>
          <w:szCs w:val="32"/>
        </w:rPr>
      </w:pPr>
    </w:p>
    <w:p w14:paraId="587C03CE">
      <w:pPr>
        <w:rPr>
          <w:rFonts w:ascii="仿宋" w:hAnsi="仿宋" w:eastAsia="仿宋"/>
          <w:b/>
          <w:sz w:val="32"/>
          <w:szCs w:val="32"/>
        </w:rPr>
      </w:pPr>
      <w:r>
        <w:rPr>
          <w:rFonts w:hint="eastAsia" w:ascii="仿宋" w:hAnsi="仿宋" w:eastAsia="仿宋"/>
          <w:b/>
          <w:sz w:val="32"/>
          <w:szCs w:val="32"/>
        </w:rPr>
        <w:t>四、针对本项目预算提出的建议（总价或分项报价）</w:t>
      </w:r>
    </w:p>
    <w:tbl>
      <w:tblPr>
        <w:tblStyle w:val="13"/>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3369"/>
        <w:gridCol w:w="2409"/>
        <w:gridCol w:w="2268"/>
      </w:tblGrid>
      <w:tr w14:paraId="4A8C530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3369" w:type="dxa"/>
          </w:tcPr>
          <w:p w14:paraId="3A99CD9D">
            <w:pPr>
              <w:pStyle w:val="4"/>
              <w:ind w:firstLine="0" w:firstLineChars="0"/>
              <w:rPr>
                <w:rFonts w:ascii="仿宋" w:hAnsi="仿宋" w:eastAsia="仿宋" w:cs="仿宋"/>
                <w:kern w:val="0"/>
                <w:sz w:val="32"/>
                <w:szCs w:val="32"/>
              </w:rPr>
            </w:pPr>
            <w:r>
              <w:rPr>
                <w:rFonts w:ascii="仿宋" w:hAnsi="仿宋" w:eastAsia="仿宋" w:cs="仿宋"/>
                <w:kern w:val="0"/>
                <w:sz w:val="32"/>
                <w:szCs w:val="32"/>
              </w:rPr>
              <w:t>货物</w:t>
            </w:r>
            <w:r>
              <w:rPr>
                <w:rFonts w:hint="eastAsia" w:ascii="仿宋" w:hAnsi="仿宋" w:eastAsia="仿宋" w:cs="仿宋"/>
                <w:kern w:val="0"/>
                <w:sz w:val="32"/>
                <w:szCs w:val="32"/>
              </w:rPr>
              <w:t>/服务名称</w:t>
            </w:r>
          </w:p>
        </w:tc>
        <w:tc>
          <w:tcPr>
            <w:tcW w:w="2409" w:type="dxa"/>
          </w:tcPr>
          <w:p w14:paraId="66E7880E">
            <w:pPr>
              <w:pStyle w:val="4"/>
              <w:ind w:firstLine="0" w:firstLineChars="0"/>
              <w:rPr>
                <w:rFonts w:ascii="仿宋" w:hAnsi="仿宋" w:eastAsia="仿宋" w:cs="仿宋"/>
                <w:kern w:val="0"/>
                <w:sz w:val="32"/>
                <w:szCs w:val="32"/>
              </w:rPr>
            </w:pPr>
            <w:r>
              <w:rPr>
                <w:rFonts w:hint="eastAsia" w:ascii="仿宋" w:hAnsi="仿宋" w:eastAsia="仿宋" w:cs="仿宋"/>
                <w:kern w:val="0"/>
                <w:sz w:val="32"/>
                <w:szCs w:val="32"/>
              </w:rPr>
              <w:t>价格</w:t>
            </w:r>
            <w:r>
              <w:rPr>
                <w:rFonts w:ascii="仿宋" w:hAnsi="仿宋" w:eastAsia="仿宋" w:cs="仿宋"/>
                <w:kern w:val="0"/>
                <w:sz w:val="32"/>
                <w:szCs w:val="32"/>
              </w:rPr>
              <w:t>（单位：元）</w:t>
            </w:r>
          </w:p>
        </w:tc>
        <w:tc>
          <w:tcPr>
            <w:tcW w:w="2268" w:type="dxa"/>
          </w:tcPr>
          <w:p w14:paraId="3E0D5D5B">
            <w:pPr>
              <w:pStyle w:val="4"/>
              <w:ind w:firstLine="0" w:firstLineChars="0"/>
              <w:rPr>
                <w:rFonts w:ascii="仿宋" w:hAnsi="仿宋" w:eastAsia="仿宋" w:cs="仿宋"/>
                <w:kern w:val="0"/>
                <w:sz w:val="32"/>
                <w:szCs w:val="32"/>
              </w:rPr>
            </w:pPr>
            <w:r>
              <w:rPr>
                <w:rFonts w:ascii="仿宋" w:hAnsi="仿宋" w:eastAsia="仿宋" w:cs="仿宋"/>
                <w:kern w:val="0"/>
                <w:sz w:val="32"/>
                <w:szCs w:val="32"/>
              </w:rPr>
              <w:t>备注</w:t>
            </w:r>
          </w:p>
        </w:tc>
      </w:tr>
      <w:tr w14:paraId="5C13355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369" w:type="dxa"/>
          </w:tcPr>
          <w:p w14:paraId="46850F83">
            <w:pPr>
              <w:pStyle w:val="4"/>
              <w:ind w:firstLine="0" w:firstLineChars="0"/>
              <w:rPr>
                <w:rFonts w:ascii="仿宋" w:hAnsi="仿宋" w:eastAsia="仿宋" w:cs="仿宋"/>
                <w:kern w:val="0"/>
                <w:sz w:val="32"/>
                <w:szCs w:val="32"/>
              </w:rPr>
            </w:pPr>
          </w:p>
        </w:tc>
        <w:tc>
          <w:tcPr>
            <w:tcW w:w="2409" w:type="dxa"/>
          </w:tcPr>
          <w:p w14:paraId="732CBB54">
            <w:pPr>
              <w:pStyle w:val="4"/>
              <w:ind w:firstLine="0" w:firstLineChars="0"/>
              <w:rPr>
                <w:rFonts w:ascii="仿宋" w:hAnsi="仿宋" w:eastAsia="仿宋" w:cs="仿宋"/>
                <w:kern w:val="0"/>
                <w:sz w:val="32"/>
                <w:szCs w:val="32"/>
              </w:rPr>
            </w:pPr>
          </w:p>
        </w:tc>
        <w:tc>
          <w:tcPr>
            <w:tcW w:w="2268" w:type="dxa"/>
          </w:tcPr>
          <w:p w14:paraId="187A22A8">
            <w:pPr>
              <w:pStyle w:val="4"/>
              <w:ind w:firstLine="0" w:firstLineChars="0"/>
              <w:rPr>
                <w:rFonts w:ascii="仿宋" w:hAnsi="仿宋" w:eastAsia="仿宋" w:cs="仿宋"/>
                <w:kern w:val="0"/>
                <w:sz w:val="32"/>
                <w:szCs w:val="32"/>
              </w:rPr>
            </w:pPr>
          </w:p>
        </w:tc>
      </w:tr>
      <w:tr w14:paraId="2B0F75C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369" w:type="dxa"/>
          </w:tcPr>
          <w:p w14:paraId="77B49D50">
            <w:pPr>
              <w:pStyle w:val="4"/>
              <w:ind w:firstLine="0" w:firstLineChars="0"/>
              <w:rPr>
                <w:rFonts w:ascii="仿宋" w:hAnsi="仿宋" w:eastAsia="仿宋" w:cs="仿宋"/>
                <w:kern w:val="0"/>
                <w:sz w:val="32"/>
                <w:szCs w:val="32"/>
              </w:rPr>
            </w:pPr>
          </w:p>
        </w:tc>
        <w:tc>
          <w:tcPr>
            <w:tcW w:w="2409" w:type="dxa"/>
          </w:tcPr>
          <w:p w14:paraId="1C9C0877">
            <w:pPr>
              <w:pStyle w:val="4"/>
              <w:ind w:firstLine="0" w:firstLineChars="0"/>
              <w:rPr>
                <w:rFonts w:ascii="仿宋" w:hAnsi="仿宋" w:eastAsia="仿宋" w:cs="仿宋"/>
                <w:kern w:val="0"/>
                <w:sz w:val="32"/>
                <w:szCs w:val="32"/>
              </w:rPr>
            </w:pPr>
          </w:p>
        </w:tc>
        <w:tc>
          <w:tcPr>
            <w:tcW w:w="2268" w:type="dxa"/>
          </w:tcPr>
          <w:p w14:paraId="6C1C1C87">
            <w:pPr>
              <w:pStyle w:val="4"/>
              <w:ind w:firstLine="0" w:firstLineChars="0"/>
              <w:rPr>
                <w:rFonts w:ascii="仿宋" w:hAnsi="仿宋" w:eastAsia="仿宋" w:cs="仿宋"/>
                <w:kern w:val="0"/>
                <w:sz w:val="32"/>
                <w:szCs w:val="32"/>
              </w:rPr>
            </w:pPr>
          </w:p>
        </w:tc>
      </w:tr>
    </w:tbl>
    <w:p w14:paraId="6E1B6E40">
      <w:pPr>
        <w:pStyle w:val="4"/>
        <w:ind w:firstLine="0" w:firstLineChars="0"/>
        <w:jc w:val="center"/>
        <w:rPr>
          <w:rFonts w:ascii="仿宋" w:hAnsi="仿宋" w:eastAsia="仿宋" w:cs="仿宋"/>
          <w:b/>
          <w:bCs/>
          <w:sz w:val="32"/>
          <w:szCs w:val="32"/>
        </w:rPr>
      </w:pPr>
    </w:p>
    <w:p w14:paraId="2306DD7F">
      <w:pPr>
        <w:pStyle w:val="4"/>
        <w:ind w:firstLine="0" w:firstLineChars="0"/>
        <w:rPr>
          <w:rFonts w:ascii="仿宋" w:hAnsi="仿宋" w:eastAsia="仿宋" w:cstheme="minorBidi"/>
          <w:b/>
          <w:sz w:val="32"/>
          <w:szCs w:val="32"/>
        </w:rPr>
      </w:pPr>
      <w:r>
        <w:rPr>
          <w:rFonts w:hint="eastAsia" w:ascii="仿宋" w:hAnsi="仿宋" w:eastAsia="仿宋" w:cstheme="minorBidi"/>
          <w:b/>
          <w:sz w:val="32"/>
          <w:szCs w:val="32"/>
        </w:rPr>
        <w:t>五、企业营业执照</w:t>
      </w:r>
    </w:p>
    <w:p w14:paraId="677E71D9">
      <w:pPr>
        <w:pStyle w:val="4"/>
        <w:ind w:firstLine="0" w:firstLineChars="0"/>
        <w:rPr>
          <w:rFonts w:ascii="仿宋" w:hAnsi="仿宋" w:eastAsia="仿宋" w:cs="仿宋"/>
          <w:kern w:val="0"/>
          <w:sz w:val="32"/>
          <w:szCs w:val="32"/>
        </w:rPr>
      </w:pPr>
      <w:r>
        <w:rPr>
          <w:rFonts w:hint="eastAsia" w:ascii="仿宋" w:hAnsi="仿宋" w:eastAsia="仿宋" w:cs="仿宋"/>
          <w:kern w:val="0"/>
          <w:sz w:val="32"/>
          <w:szCs w:val="32"/>
        </w:rPr>
        <w:t>致：南昌大学</w:t>
      </w:r>
    </w:p>
    <w:p w14:paraId="33A0E6AF">
      <w:pPr>
        <w:widowControl/>
        <w:spacing w:after="150" w:line="420" w:lineRule="exact"/>
        <w:ind w:firstLine="420"/>
        <w:jc w:val="left"/>
        <w:rPr>
          <w:rFonts w:ascii="仿宋" w:hAnsi="仿宋" w:eastAsia="仿宋" w:cs="仿宋"/>
          <w:kern w:val="0"/>
          <w:sz w:val="32"/>
          <w:szCs w:val="32"/>
        </w:rPr>
      </w:pPr>
      <w:r>
        <w:rPr>
          <w:rFonts w:hint="eastAsia" w:ascii="仿宋" w:hAnsi="仿宋" w:eastAsia="仿宋" w:cs="仿宋"/>
          <w:kern w:val="0"/>
          <w:sz w:val="32"/>
          <w:szCs w:val="32"/>
        </w:rPr>
        <w:t xml:space="preserve"> 根据</w:t>
      </w:r>
      <w:r>
        <w:rPr>
          <w:rFonts w:hint="eastAsia" w:ascii="仿宋" w:hAnsi="仿宋" w:eastAsia="仿宋" w:cs="仿宋"/>
          <w:bCs/>
          <w:sz w:val="32"/>
          <w:szCs w:val="32"/>
        </w:rPr>
        <w:t>×××采购项目</w:t>
      </w:r>
      <w:r>
        <w:rPr>
          <w:rFonts w:hint="eastAsia" w:ascii="仿宋" w:hAnsi="仿宋" w:eastAsia="仿宋" w:cs="仿宋"/>
          <w:kern w:val="0"/>
          <w:sz w:val="32"/>
          <w:szCs w:val="32"/>
        </w:rPr>
        <w:t>采购需求调查征求内容，我公司现按需求内容提交企业营业执照及相关调查材料一套。</w:t>
      </w:r>
    </w:p>
    <w:p w14:paraId="1F9119BF">
      <w:pPr>
        <w:widowControl/>
        <w:spacing w:after="150"/>
        <w:ind w:firstLine="420"/>
        <w:jc w:val="left"/>
        <w:rPr>
          <w:rFonts w:ascii="仿宋" w:hAnsi="仿宋" w:eastAsia="仿宋" w:cs="仿宋"/>
          <w:kern w:val="0"/>
          <w:sz w:val="32"/>
          <w:szCs w:val="32"/>
        </w:rPr>
      </w:pPr>
    </w:p>
    <w:p w14:paraId="73F36A8A">
      <w:pPr>
        <w:widowControl/>
        <w:spacing w:after="150"/>
        <w:ind w:firstLine="420"/>
        <w:jc w:val="left"/>
        <w:rPr>
          <w:rFonts w:ascii="仿宋" w:hAnsi="仿宋" w:eastAsia="仿宋" w:cs="仿宋"/>
          <w:kern w:val="0"/>
          <w:sz w:val="32"/>
          <w:szCs w:val="32"/>
        </w:rPr>
      </w:pPr>
      <w:r>
        <w:rPr>
          <w:rFonts w:hint="eastAsia" w:ascii="仿宋" w:hAnsi="仿宋" w:eastAsia="仿宋" w:cs="仿宋"/>
          <w:kern w:val="0"/>
          <w:sz w:val="32"/>
          <w:szCs w:val="32"/>
        </w:rPr>
        <w:t>公司通信地址：</w:t>
      </w:r>
      <w:r>
        <w:rPr>
          <w:rFonts w:hint="eastAsia" w:ascii="仿宋" w:hAnsi="仿宋" w:eastAsia="仿宋" w:cs="仿宋"/>
          <w:kern w:val="0"/>
          <w:sz w:val="32"/>
          <w:szCs w:val="32"/>
          <w:u w:val="single"/>
        </w:rPr>
        <w:t>               </w:t>
      </w:r>
      <w:r>
        <w:rPr>
          <w:rFonts w:hint="eastAsia" w:ascii="仿宋" w:hAnsi="仿宋" w:eastAsia="仿宋" w:cs="仿宋"/>
          <w:kern w:val="0"/>
          <w:sz w:val="32"/>
          <w:szCs w:val="32"/>
        </w:rPr>
        <w:t xml:space="preserve">  邮编：</w:t>
      </w:r>
      <w:r>
        <w:rPr>
          <w:rFonts w:hint="eastAsia" w:ascii="仿宋" w:hAnsi="仿宋" w:eastAsia="仿宋" w:cs="仿宋"/>
          <w:kern w:val="0"/>
          <w:sz w:val="32"/>
          <w:szCs w:val="32"/>
          <w:u w:val="single"/>
        </w:rPr>
        <w:t>     </w:t>
      </w:r>
    </w:p>
    <w:p w14:paraId="0B729D1E">
      <w:pPr>
        <w:widowControl/>
        <w:spacing w:after="150"/>
        <w:ind w:firstLine="420"/>
        <w:jc w:val="left"/>
        <w:rPr>
          <w:rFonts w:ascii="仿宋" w:hAnsi="仿宋" w:eastAsia="仿宋" w:cs="仿宋"/>
          <w:kern w:val="0"/>
          <w:sz w:val="32"/>
          <w:szCs w:val="32"/>
        </w:rPr>
      </w:pPr>
      <w:r>
        <w:rPr>
          <w:rFonts w:hint="eastAsia" w:ascii="仿宋" w:hAnsi="仿宋" w:eastAsia="仿宋" w:cs="仿宋"/>
          <w:kern w:val="0"/>
          <w:sz w:val="32"/>
          <w:szCs w:val="32"/>
        </w:rPr>
        <w:t>联系方法：</w:t>
      </w:r>
      <w:r>
        <w:rPr>
          <w:rFonts w:hint="eastAsia" w:ascii="仿宋" w:hAnsi="仿宋" w:eastAsia="仿宋" w:cs="仿宋"/>
          <w:kern w:val="0"/>
          <w:sz w:val="32"/>
          <w:szCs w:val="32"/>
          <w:u w:val="single"/>
        </w:rPr>
        <w:t>（包括但不限于：联系人、联系电话、手机、传真、电子邮箱等）</w:t>
      </w:r>
    </w:p>
    <w:p w14:paraId="3551A206">
      <w:pPr>
        <w:widowControl/>
        <w:spacing w:after="150"/>
        <w:ind w:firstLine="420"/>
        <w:jc w:val="left"/>
        <w:rPr>
          <w:rFonts w:ascii="仿宋" w:hAnsi="仿宋" w:eastAsia="仿宋" w:cs="仿宋"/>
          <w:kern w:val="0"/>
          <w:sz w:val="32"/>
          <w:szCs w:val="32"/>
        </w:rPr>
      </w:pPr>
      <w:r>
        <w:rPr>
          <w:rFonts w:hint="eastAsia" w:ascii="仿宋" w:hAnsi="仿宋" w:eastAsia="仿宋" w:cs="仿宋"/>
          <w:kern w:val="0"/>
          <w:sz w:val="32"/>
          <w:szCs w:val="32"/>
        </w:rPr>
        <w:t> </w:t>
      </w:r>
    </w:p>
    <w:p w14:paraId="6F545E54">
      <w:pPr>
        <w:widowControl/>
        <w:spacing w:after="150"/>
        <w:ind w:firstLine="420"/>
        <w:jc w:val="right"/>
        <w:rPr>
          <w:rFonts w:ascii="仿宋" w:hAnsi="仿宋" w:eastAsia="仿宋" w:cs="仿宋"/>
          <w:kern w:val="0"/>
          <w:sz w:val="32"/>
          <w:szCs w:val="32"/>
        </w:rPr>
      </w:pPr>
    </w:p>
    <w:p w14:paraId="4DA4D240">
      <w:pPr>
        <w:widowControl/>
        <w:spacing w:after="150"/>
        <w:ind w:firstLine="420"/>
        <w:jc w:val="right"/>
        <w:rPr>
          <w:rFonts w:ascii="仿宋" w:hAnsi="仿宋" w:eastAsia="仿宋" w:cs="仿宋"/>
          <w:kern w:val="0"/>
          <w:sz w:val="32"/>
          <w:szCs w:val="32"/>
        </w:rPr>
      </w:pPr>
    </w:p>
    <w:p w14:paraId="042553FB">
      <w:pPr>
        <w:widowControl/>
        <w:spacing w:after="150"/>
        <w:ind w:firstLine="420"/>
        <w:jc w:val="right"/>
        <w:rPr>
          <w:rFonts w:ascii="仿宋" w:hAnsi="仿宋" w:eastAsia="仿宋" w:cs="仿宋"/>
          <w:kern w:val="0"/>
          <w:sz w:val="32"/>
          <w:szCs w:val="32"/>
        </w:rPr>
      </w:pPr>
      <w:r>
        <w:rPr>
          <w:rFonts w:hint="eastAsia" w:ascii="仿宋" w:hAnsi="仿宋" w:eastAsia="仿宋" w:cs="仿宋"/>
          <w:kern w:val="0"/>
          <w:sz w:val="32"/>
          <w:szCs w:val="32"/>
        </w:rPr>
        <w:t>公司名称：</w:t>
      </w:r>
      <w:r>
        <w:rPr>
          <w:rFonts w:hint="eastAsia" w:ascii="仿宋" w:hAnsi="仿宋" w:eastAsia="仿宋" w:cs="仿宋"/>
          <w:kern w:val="0"/>
          <w:sz w:val="32"/>
          <w:szCs w:val="32"/>
          <w:u w:val="single"/>
        </w:rPr>
        <w:t>（全称并加盖单位公章）</w:t>
      </w:r>
    </w:p>
    <w:p w14:paraId="2CBE65D5">
      <w:pPr>
        <w:widowControl/>
        <w:spacing w:after="150"/>
        <w:ind w:firstLine="420"/>
        <w:jc w:val="center"/>
        <w:rPr>
          <w:rFonts w:ascii="仿宋" w:hAnsi="仿宋" w:eastAsia="仿宋" w:cs="仿宋"/>
          <w:kern w:val="0"/>
          <w:sz w:val="32"/>
          <w:szCs w:val="32"/>
        </w:rPr>
      </w:pPr>
      <w:r>
        <w:rPr>
          <w:rFonts w:hint="eastAsia" w:ascii="仿宋" w:hAnsi="仿宋" w:eastAsia="仿宋" w:cs="仿宋"/>
          <w:kern w:val="0"/>
          <w:sz w:val="32"/>
          <w:szCs w:val="32"/>
        </w:rPr>
        <w:t xml:space="preserve">                      日期：   年   月  日</w:t>
      </w:r>
    </w:p>
    <w:p w14:paraId="79B5715A">
      <w:pPr>
        <w:pStyle w:val="4"/>
        <w:ind w:firstLine="0" w:firstLineChars="0"/>
        <w:rPr>
          <w:rFonts w:ascii="仿宋" w:hAnsi="仿宋" w:eastAsia="仿宋" w:cs="仿宋"/>
          <w:b/>
          <w:bCs/>
          <w:sz w:val="32"/>
          <w:szCs w:val="32"/>
        </w:rPr>
      </w:pPr>
      <w:r>
        <w:rPr>
          <w:rFonts w:hint="eastAsia" w:ascii="仿宋" w:hAnsi="仿宋" w:eastAsia="仿宋" w:cs="仿宋"/>
          <w:b/>
          <w:bCs/>
          <w:kern w:val="0"/>
          <w:sz w:val="32"/>
          <w:szCs w:val="32"/>
        </w:rPr>
        <w:t> </w:t>
      </w:r>
    </w:p>
    <w:p w14:paraId="40E3F724">
      <w:pPr>
        <w:pStyle w:val="4"/>
        <w:ind w:firstLine="0" w:firstLineChars="0"/>
        <w:rPr>
          <w:rFonts w:ascii="仿宋" w:hAnsi="仿宋" w:eastAsia="仿宋" w:cs="仿宋"/>
          <w:b/>
          <w:bCs/>
          <w:sz w:val="32"/>
          <w:szCs w:val="32"/>
        </w:rPr>
      </w:pPr>
      <w:r>
        <w:rPr>
          <w:rFonts w:hint="eastAsia" w:ascii="仿宋" w:hAnsi="仿宋" w:eastAsia="仿宋" w:cs="仿宋"/>
          <w:b/>
          <w:bCs/>
          <w:sz w:val="32"/>
          <w:szCs w:val="32"/>
        </w:rPr>
        <w:t>企业营业执照扫描件粘贴处</w:t>
      </w:r>
    </w:p>
    <w:tbl>
      <w:tblPr>
        <w:tblStyle w:val="13"/>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522"/>
      </w:tblGrid>
      <w:tr w14:paraId="3864955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728" w:hRule="atLeast"/>
        </w:trPr>
        <w:tc>
          <w:tcPr>
            <w:tcW w:w="8522" w:type="dxa"/>
          </w:tcPr>
          <w:p w14:paraId="7522019B">
            <w:pPr>
              <w:pStyle w:val="4"/>
              <w:ind w:firstLine="0" w:firstLineChars="0"/>
              <w:rPr>
                <w:rFonts w:ascii="仿宋" w:hAnsi="仿宋" w:eastAsia="仿宋" w:cs="仿宋"/>
                <w:b/>
                <w:bCs/>
                <w:sz w:val="32"/>
                <w:szCs w:val="32"/>
              </w:rPr>
            </w:pPr>
          </w:p>
        </w:tc>
      </w:tr>
    </w:tbl>
    <w:p w14:paraId="331FF058">
      <w:pPr>
        <w:pStyle w:val="4"/>
        <w:ind w:firstLine="0" w:firstLineChars="0"/>
        <w:rPr>
          <w:rFonts w:ascii="仿宋" w:hAnsi="仿宋" w:eastAsia="仿宋" w:cs="仿宋"/>
          <w:b/>
          <w:bCs/>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F39E3">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457835" cy="197485"/>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457835" cy="197485"/>
                      </a:xfrm>
                      <a:prstGeom prst="rect">
                        <a:avLst/>
                      </a:prstGeom>
                      <a:noFill/>
                      <a:ln>
                        <a:noFill/>
                      </a:ln>
                    </wps:spPr>
                    <wps:txbx>
                      <w:txbxContent>
                        <w:p w14:paraId="08193C11">
                          <w:pPr>
                            <w:pStyle w:val="7"/>
                            <w:rPr>
                              <w:rFonts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ascii="仿宋" w:hAnsi="仿宋" w:eastAsia="仿宋" w:cs="仿宋"/>
                              <w:sz w:val="24"/>
                              <w:szCs w:val="24"/>
                            </w:rPr>
                            <w:t>1</w:t>
                          </w:r>
                          <w:r>
                            <w:rPr>
                              <w:rFonts w:hint="eastAsia" w:ascii="仿宋" w:hAnsi="仿宋" w:eastAsia="仿宋" w:cs="仿宋"/>
                              <w:sz w:val="24"/>
                              <w:szCs w:val="24"/>
                            </w:rPr>
                            <w:fldChar w:fldCharType="end"/>
                          </w:r>
                          <w:r>
                            <w:rPr>
                              <w:rFonts w:hint="eastAsia" w:ascii="仿宋" w:hAnsi="仿宋" w:eastAsia="仿宋" w:cs="仿宋"/>
                              <w:sz w:val="24"/>
                              <w:szCs w:val="24"/>
                            </w:rPr>
                            <w:t xml:space="preserve"> / </w:t>
                          </w:r>
                          <w:r>
                            <w:fldChar w:fldCharType="begin"/>
                          </w:r>
                          <w:r>
                            <w:instrText xml:space="preserve"> NUMPAGES  \* MERGEFORMAT </w:instrText>
                          </w:r>
                          <w:r>
                            <w:fldChar w:fldCharType="separate"/>
                          </w:r>
                          <w:r>
                            <w:rPr>
                              <w:rFonts w:ascii="仿宋" w:hAnsi="仿宋" w:eastAsia="仿宋" w:cs="仿宋"/>
                              <w:sz w:val="24"/>
                              <w:szCs w:val="24"/>
                            </w:rPr>
                            <w:t>29</w:t>
                          </w:r>
                          <w:r>
                            <w:rPr>
                              <w:rFonts w:ascii="仿宋" w:hAnsi="仿宋" w:eastAsia="仿宋" w:cs="仿宋"/>
                              <w:sz w:val="24"/>
                              <w:szCs w:val="24"/>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5.55pt;width:36.05pt;mso-position-horizontal:center;mso-position-horizontal-relative:margin;mso-wrap-style:none;z-index:251659264;mso-width-relative:page;mso-height-relative:page;" filled="f" stroked="f" coordsize="21600,21600" o:gfxdata="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DlLqx0QAAAAMBAAAPAAAAAAAAAAEAIAAAACIAAABkcnMvZG93bnJldi54&#10;bWxQSwECFAAUAAAACACHTuJAqTHU9sgBAACNAwAADgAAAAAAAAABACAAAAAgAQAAZHJzL2Uyb0Rv&#10;Yy54bWxQSwUGAAAAAAYABgBZAQAAWgUAAAAA&#10;">
              <v:fill on="f" focussize="0,0"/>
              <v:stroke on="f"/>
              <v:imagedata o:title=""/>
              <o:lock v:ext="edit" aspectratio="f"/>
              <v:textbox inset="0mm,0mm,0mm,0mm" style="mso-fit-shape-to-text:t;">
                <w:txbxContent>
                  <w:p w14:paraId="08193C11">
                    <w:pPr>
                      <w:pStyle w:val="7"/>
                      <w:rPr>
                        <w:rFonts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ascii="仿宋" w:hAnsi="仿宋" w:eastAsia="仿宋" w:cs="仿宋"/>
                        <w:sz w:val="24"/>
                        <w:szCs w:val="24"/>
                      </w:rPr>
                      <w:t>1</w:t>
                    </w:r>
                    <w:r>
                      <w:rPr>
                        <w:rFonts w:hint="eastAsia" w:ascii="仿宋" w:hAnsi="仿宋" w:eastAsia="仿宋" w:cs="仿宋"/>
                        <w:sz w:val="24"/>
                        <w:szCs w:val="24"/>
                      </w:rPr>
                      <w:fldChar w:fldCharType="end"/>
                    </w:r>
                    <w:r>
                      <w:rPr>
                        <w:rFonts w:hint="eastAsia" w:ascii="仿宋" w:hAnsi="仿宋" w:eastAsia="仿宋" w:cs="仿宋"/>
                        <w:sz w:val="24"/>
                        <w:szCs w:val="24"/>
                      </w:rPr>
                      <w:t xml:space="preserve"> / </w:t>
                    </w:r>
                    <w:r>
                      <w:fldChar w:fldCharType="begin"/>
                    </w:r>
                    <w:r>
                      <w:instrText xml:space="preserve"> NUMPAGES  \* MERGEFORMAT </w:instrText>
                    </w:r>
                    <w:r>
                      <w:fldChar w:fldCharType="separate"/>
                    </w:r>
                    <w:r>
                      <w:rPr>
                        <w:rFonts w:ascii="仿宋" w:hAnsi="仿宋" w:eastAsia="仿宋" w:cs="仿宋"/>
                        <w:sz w:val="24"/>
                        <w:szCs w:val="24"/>
                      </w:rPr>
                      <w:t>29</w:t>
                    </w:r>
                    <w:r>
                      <w:rPr>
                        <w:rFonts w:ascii="仿宋" w:hAnsi="仿宋" w:eastAsia="仿宋" w:cs="仿宋"/>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52D9A7"/>
    <w:multiLevelType w:val="singleLevel"/>
    <w:tmpl w:val="EF52D9A7"/>
    <w:lvl w:ilvl="0" w:tentative="0">
      <w:start w:val="1"/>
      <w:numFmt w:val="decimal"/>
      <w:suff w:val="nothing"/>
      <w:lvlText w:val="（%1）"/>
      <w:lvlJc w:val="left"/>
    </w:lvl>
  </w:abstractNum>
  <w:abstractNum w:abstractNumId="1">
    <w:nsid w:val="6AE770C0"/>
    <w:multiLevelType w:val="multilevel"/>
    <w:tmpl w:val="6AE770C0"/>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A0MjVhYjZmZjE3MTdmNDZjMDZjODgwMjA2MWMzZjcifQ=="/>
  </w:docVars>
  <w:rsids>
    <w:rsidRoot w:val="2B8D79DE"/>
    <w:rsid w:val="00030FE2"/>
    <w:rsid w:val="000A267E"/>
    <w:rsid w:val="000B6D36"/>
    <w:rsid w:val="00174E10"/>
    <w:rsid w:val="001A548C"/>
    <w:rsid w:val="001F6F11"/>
    <w:rsid w:val="003264D6"/>
    <w:rsid w:val="00330937"/>
    <w:rsid w:val="00367EDA"/>
    <w:rsid w:val="003E3FB1"/>
    <w:rsid w:val="00441209"/>
    <w:rsid w:val="00476453"/>
    <w:rsid w:val="004A790F"/>
    <w:rsid w:val="004E3BB2"/>
    <w:rsid w:val="00521DA8"/>
    <w:rsid w:val="00527718"/>
    <w:rsid w:val="005420E5"/>
    <w:rsid w:val="00556802"/>
    <w:rsid w:val="00595925"/>
    <w:rsid w:val="005E1C01"/>
    <w:rsid w:val="0063134A"/>
    <w:rsid w:val="00666DC4"/>
    <w:rsid w:val="006965A7"/>
    <w:rsid w:val="0072755E"/>
    <w:rsid w:val="00753FD6"/>
    <w:rsid w:val="007704A1"/>
    <w:rsid w:val="007D676F"/>
    <w:rsid w:val="00864D85"/>
    <w:rsid w:val="00873F47"/>
    <w:rsid w:val="008762EC"/>
    <w:rsid w:val="008831A2"/>
    <w:rsid w:val="008D3587"/>
    <w:rsid w:val="008E3588"/>
    <w:rsid w:val="00943570"/>
    <w:rsid w:val="009553F9"/>
    <w:rsid w:val="00A25B6E"/>
    <w:rsid w:val="00A3418C"/>
    <w:rsid w:val="00A348F8"/>
    <w:rsid w:val="00A72559"/>
    <w:rsid w:val="00A81DB5"/>
    <w:rsid w:val="00AA2EA9"/>
    <w:rsid w:val="00B07818"/>
    <w:rsid w:val="00B54114"/>
    <w:rsid w:val="00B80393"/>
    <w:rsid w:val="00C418A6"/>
    <w:rsid w:val="00C42079"/>
    <w:rsid w:val="00C50F11"/>
    <w:rsid w:val="00C70B91"/>
    <w:rsid w:val="00CA16C2"/>
    <w:rsid w:val="00D15067"/>
    <w:rsid w:val="00E14492"/>
    <w:rsid w:val="00F64F10"/>
    <w:rsid w:val="00FB364B"/>
    <w:rsid w:val="00FB3D0D"/>
    <w:rsid w:val="00FC12E8"/>
    <w:rsid w:val="2002442B"/>
    <w:rsid w:val="2B8D79DE"/>
    <w:rsid w:val="3915496F"/>
    <w:rsid w:val="486D0780"/>
    <w:rsid w:val="517E12DB"/>
    <w:rsid w:val="5289112B"/>
    <w:rsid w:val="5E0854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nhideWhenUsed="0" w:uiPriority="0" w:semiHidden="0" w:name="Table Subtle 1"/>
    <w:lsdException w:uiPriority="0" w:name="Table Subtle 2"/>
    <w:lsdException w:uiPriority="0" w:name="Table Web 1"/>
    <w:lsdException w:unhideWhenUsed="0" w:uiPriority="0" w:semiHidden="0" w:name="Table Web 2"/>
    <w:lsdException w:unhideWhenUsed="0" w:uiPriority="0" w:semiHidden="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5"/>
    <w:basedOn w:val="1"/>
    <w:next w:val="1"/>
    <w:link w:val="15"/>
    <w:qFormat/>
    <w:uiPriority w:val="1"/>
    <w:pPr>
      <w:autoSpaceDE w:val="0"/>
      <w:autoSpaceDN w:val="0"/>
      <w:ind w:left="312" w:hanging="207"/>
      <w:jc w:val="left"/>
      <w:outlineLvl w:val="4"/>
    </w:pPr>
    <w:rPr>
      <w:rFonts w:ascii="宋体" w:hAnsi="宋体" w:eastAsia="宋体" w:cs="宋体"/>
      <w:b/>
      <w:bCs/>
      <w:kern w:val="0"/>
      <w:sz w:val="19"/>
      <w:szCs w:val="19"/>
      <w:lang w:val="zh-CN" w:bidi="zh-CN"/>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rPr>
      <w:rFonts w:ascii="Calibri" w:hAnsi="Calibri" w:eastAsia="宋体" w:cs="Times New Roman"/>
    </w:rPr>
  </w:style>
  <w:style w:type="paragraph" w:styleId="5">
    <w:name w:val="Body Text"/>
    <w:basedOn w:val="1"/>
    <w:link w:val="16"/>
    <w:autoRedefine/>
    <w:qFormat/>
    <w:uiPriority w:val="1"/>
    <w:pPr>
      <w:autoSpaceDE w:val="0"/>
      <w:autoSpaceDN w:val="0"/>
      <w:spacing w:line="360" w:lineRule="auto"/>
      <w:ind w:firstLine="240" w:firstLineChars="100"/>
      <w:jc w:val="left"/>
    </w:pPr>
    <w:rPr>
      <w:rFonts w:ascii="仿宋" w:hAnsi="仿宋" w:eastAsia="仿宋" w:cs="宋体"/>
      <w:kern w:val="0"/>
      <w:sz w:val="24"/>
      <w:lang w:bidi="zh-CN"/>
    </w:rPr>
  </w:style>
  <w:style w:type="paragraph" w:styleId="6">
    <w:name w:val="Body Text Indent"/>
    <w:basedOn w:val="1"/>
    <w:link w:val="21"/>
    <w:qFormat/>
    <w:uiPriority w:val="0"/>
    <w:pPr>
      <w:spacing w:after="120"/>
      <w:ind w:left="420" w:leftChars="200"/>
    </w:pPr>
    <w:rPr>
      <w:rFonts w:ascii="Calibri" w:hAnsi="Calibri" w:eastAsia="宋体" w:cs="Times New Roman"/>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100" w:beforeAutospacing="1" w:after="100" w:afterAutospacing="1"/>
      <w:jc w:val="left"/>
    </w:pPr>
    <w:rPr>
      <w:rFonts w:ascii="Calibri" w:hAnsi="Calibri" w:eastAsia="宋体" w:cs="Times New Roman"/>
      <w:kern w:val="0"/>
      <w:sz w:val="24"/>
    </w:rPr>
  </w:style>
  <w:style w:type="paragraph" w:styleId="10">
    <w:name w:val="Body Text First Indent"/>
    <w:basedOn w:val="5"/>
    <w:link w:val="20"/>
    <w:qFormat/>
    <w:uiPriority w:val="0"/>
    <w:pPr>
      <w:autoSpaceDE/>
      <w:autoSpaceDN/>
      <w:spacing w:after="120" w:line="240" w:lineRule="auto"/>
      <w:ind w:firstLine="420"/>
      <w:jc w:val="both"/>
    </w:pPr>
    <w:rPr>
      <w:rFonts w:asciiTheme="minorHAnsi" w:hAnsiTheme="minorHAnsi" w:eastAsiaTheme="minorEastAsia" w:cstheme="minorBidi"/>
      <w:kern w:val="2"/>
      <w:sz w:val="21"/>
      <w:lang w:bidi="ar-SA"/>
    </w:rPr>
  </w:style>
  <w:style w:type="paragraph" w:styleId="11">
    <w:name w:val="Body Text First Indent 2"/>
    <w:basedOn w:val="6"/>
    <w:link w:val="22"/>
    <w:qFormat/>
    <w:uiPriority w:val="0"/>
    <w:pPr>
      <w:ind w:firstLine="420" w:firstLineChars="200"/>
    </w:pPr>
  </w:style>
  <w:style w:type="table" w:styleId="13">
    <w:name w:val="Table Grid"/>
    <w:basedOn w:val="12"/>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15">
    <w:name w:val="标题 5 字符"/>
    <w:basedOn w:val="14"/>
    <w:link w:val="3"/>
    <w:qFormat/>
    <w:uiPriority w:val="1"/>
    <w:rPr>
      <w:rFonts w:ascii="宋体" w:hAnsi="宋体" w:eastAsia="宋体" w:cs="宋体"/>
      <w:b/>
      <w:bCs/>
      <w:sz w:val="19"/>
      <w:szCs w:val="19"/>
      <w:lang w:val="zh-CN" w:bidi="zh-CN"/>
    </w:rPr>
  </w:style>
  <w:style w:type="character" w:customStyle="1" w:styleId="16">
    <w:name w:val="正文文本 字符"/>
    <w:basedOn w:val="14"/>
    <w:link w:val="5"/>
    <w:qFormat/>
    <w:uiPriority w:val="1"/>
    <w:rPr>
      <w:rFonts w:ascii="仿宋" w:hAnsi="仿宋" w:eastAsia="仿宋" w:cs="宋体"/>
      <w:sz w:val="24"/>
      <w:szCs w:val="24"/>
      <w:lang w:bidi="zh-CN"/>
    </w:rPr>
  </w:style>
  <w:style w:type="character" w:customStyle="1" w:styleId="17">
    <w:name w:val="页眉 字符"/>
    <w:basedOn w:val="14"/>
    <w:link w:val="8"/>
    <w:qFormat/>
    <w:uiPriority w:val="0"/>
    <w:rPr>
      <w:kern w:val="2"/>
      <w:sz w:val="18"/>
      <w:szCs w:val="18"/>
    </w:rPr>
  </w:style>
  <w:style w:type="character" w:customStyle="1" w:styleId="18">
    <w:name w:val="页脚 字符"/>
    <w:basedOn w:val="14"/>
    <w:link w:val="7"/>
    <w:qFormat/>
    <w:uiPriority w:val="0"/>
    <w:rPr>
      <w:kern w:val="2"/>
      <w:sz w:val="18"/>
      <w:szCs w:val="18"/>
    </w:rPr>
  </w:style>
  <w:style w:type="character" w:customStyle="1" w:styleId="19">
    <w:name w:val="标题 2 字符"/>
    <w:basedOn w:val="14"/>
    <w:link w:val="2"/>
    <w:semiHidden/>
    <w:qFormat/>
    <w:uiPriority w:val="0"/>
    <w:rPr>
      <w:rFonts w:asciiTheme="majorHAnsi" w:hAnsiTheme="majorHAnsi" w:eastAsiaTheme="majorEastAsia" w:cstheme="majorBidi"/>
      <w:b/>
      <w:bCs/>
      <w:kern w:val="2"/>
      <w:sz w:val="32"/>
      <w:szCs w:val="32"/>
    </w:rPr>
  </w:style>
  <w:style w:type="character" w:customStyle="1" w:styleId="20">
    <w:name w:val="正文文本首行缩进 字符"/>
    <w:basedOn w:val="16"/>
    <w:link w:val="10"/>
    <w:qFormat/>
    <w:uiPriority w:val="0"/>
    <w:rPr>
      <w:rFonts w:ascii="仿宋" w:hAnsi="仿宋" w:eastAsia="仿宋" w:cs="宋体"/>
      <w:kern w:val="2"/>
      <w:sz w:val="21"/>
      <w:szCs w:val="24"/>
      <w:lang w:bidi="zh-CN"/>
    </w:rPr>
  </w:style>
  <w:style w:type="character" w:customStyle="1" w:styleId="21">
    <w:name w:val="正文文本缩进 字符"/>
    <w:basedOn w:val="14"/>
    <w:link w:val="6"/>
    <w:qFormat/>
    <w:uiPriority w:val="0"/>
    <w:rPr>
      <w:rFonts w:ascii="Calibri" w:hAnsi="Calibri" w:eastAsia="宋体" w:cs="Times New Roman"/>
      <w:kern w:val="2"/>
      <w:sz w:val="21"/>
      <w:szCs w:val="24"/>
    </w:rPr>
  </w:style>
  <w:style w:type="character" w:customStyle="1" w:styleId="22">
    <w:name w:val="正文文本首行缩进 2 字符"/>
    <w:basedOn w:val="21"/>
    <w:link w:val="11"/>
    <w:qFormat/>
    <w:uiPriority w:val="0"/>
    <w:rPr>
      <w:rFonts w:ascii="Calibri" w:hAnsi="Calibri" w:eastAsia="宋体" w:cs="Times New Roman"/>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27</Pages>
  <Words>1515</Words>
  <Characters>1637</Characters>
  <Lines>64</Lines>
  <Paragraphs>18</Paragraphs>
  <TotalTime>15</TotalTime>
  <ScaleCrop>false</ScaleCrop>
  <LinksUpToDate>false</LinksUpToDate>
  <CharactersWithSpaces>1655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2025-03-20T06:27:00Z</dcterms:created>
  <dc:creator>廖艺齐</dc:creator>
  <cp:lastModifiedBy>涂海宁</cp:lastModifiedBy>
  <dcterms:modified xsi:type="dcterms:W3CDTF">2025-07-09T02:15:36Z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C6AE53F6F33E4E889A859B136BEA1E25_13</vt:lpwstr>
  </property>
  <property fmtid="{D5CDD505-2E9C-101B-9397-08002B2CF9AE}" pid="4" name="KSOTemplateDocerSaveRecord">
    <vt:lpwstr>eyJoZGlkIjoiOGM2ZGIzNTFhMjVkNWY0YjVlYzU2MTZkYTQxMGNmN2MiLCJ1c2VySWQiOiIxNjcyNzY4OTA1In0=</vt:lpwstr>
  </property>
</Properties>
</file>